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b/>
          <w:bCs/>
          <w:sz w:val="44"/>
          <w:szCs w:val="44"/>
        </w:rPr>
      </w:pPr>
      <w:r>
        <w:rPr>
          <w:rFonts w:hint="eastAsia" w:ascii="宋体" w:hAnsi="宋体"/>
          <w:b/>
          <w:bCs/>
          <w:sz w:val="44"/>
          <w:szCs w:val="44"/>
        </w:rPr>
        <w:t xml:space="preserve"> </w:t>
      </w:r>
    </w:p>
    <w:p>
      <w:pPr>
        <w:jc w:val="center"/>
        <w:rPr>
          <w:rFonts w:hint="eastAsia" w:ascii="宋体" w:hAnsi="宋体"/>
          <w:b/>
          <w:bCs/>
          <w:sz w:val="44"/>
          <w:szCs w:val="44"/>
        </w:rPr>
      </w:pPr>
      <w:r>
        <w:rPr>
          <w:rFonts w:hint="eastAsia" w:ascii="宋体" w:hAnsi="宋体"/>
          <w:b/>
          <w:bCs/>
          <w:sz w:val="44"/>
          <w:szCs w:val="44"/>
        </w:rPr>
        <w:t>我要</w:t>
      </w:r>
      <w:r>
        <w:rPr>
          <w:rFonts w:hint="eastAsia" w:ascii="宋体" w:hAnsi="宋体"/>
          <w:b/>
          <w:bCs/>
          <w:sz w:val="44"/>
          <w:szCs w:val="44"/>
          <w:lang w:eastAsia="zh-CN"/>
        </w:rPr>
        <w:t>办社保医保转移</w:t>
      </w:r>
      <w:r>
        <w:rPr>
          <w:rFonts w:hint="eastAsia" w:ascii="宋体" w:hAnsi="宋体"/>
          <w:b/>
          <w:bCs/>
          <w:sz w:val="44"/>
          <w:szCs w:val="44"/>
        </w:rPr>
        <w:t>“一件事”办事指南</w:t>
      </w:r>
    </w:p>
    <w:p>
      <w:pPr>
        <w:jc w:val="center"/>
        <w:rPr>
          <w:rFonts w:hint="eastAsia" w:ascii="仿宋" w:hAnsi="仿宋" w:eastAsia="仿宋"/>
          <w:sz w:val="30"/>
          <w:szCs w:val="30"/>
        </w:rPr>
      </w:pPr>
      <w:r>
        <w:rPr>
          <w:rFonts w:hint="eastAsia" w:ascii="仿宋" w:hAnsi="仿宋" w:eastAsia="仿宋"/>
          <w:sz w:val="30"/>
          <w:szCs w:val="30"/>
        </w:rPr>
        <w:t xml:space="preserve"> </w:t>
      </w:r>
    </w:p>
    <w:p>
      <w:pPr>
        <w:ind w:left="0" w:leftChars="0" w:firstLine="416" w:firstLineChars="139"/>
        <w:jc w:val="both"/>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一、事项名称：</w:t>
      </w:r>
      <w:r>
        <w:rPr>
          <w:rFonts w:hint="eastAsia" w:ascii="仿宋" w:hAnsi="仿宋" w:eastAsia="仿宋"/>
          <w:sz w:val="30"/>
          <w:szCs w:val="30"/>
        </w:rPr>
        <w:t>我要办</w:t>
      </w:r>
      <w:r>
        <w:rPr>
          <w:rFonts w:hint="eastAsia" w:ascii="仿宋" w:hAnsi="仿宋" w:eastAsia="仿宋"/>
          <w:sz w:val="30"/>
          <w:szCs w:val="30"/>
          <w:lang w:eastAsia="zh-CN"/>
        </w:rPr>
        <w:t>社保医保转移</w:t>
      </w:r>
    </w:p>
    <w:p>
      <w:pPr>
        <w:ind w:left="0" w:leftChars="0" w:firstLine="416" w:firstLineChars="139"/>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 xml:space="preserve"> 二、办件类型：</w:t>
      </w:r>
      <w:r>
        <w:rPr>
          <w:rFonts w:hint="eastAsia" w:ascii="黑体" w:hAnsi="黑体" w:eastAsia="黑体"/>
          <w:sz w:val="30"/>
          <w:szCs w:val="30"/>
          <w:lang w:eastAsia="zh-CN"/>
        </w:rPr>
        <w:t>即办件</w:t>
      </w:r>
      <w:r>
        <w:rPr>
          <w:rFonts w:hint="eastAsia" w:ascii="仿宋" w:hAnsi="仿宋" w:eastAsia="仿宋"/>
          <w:sz w:val="30"/>
          <w:szCs w:val="30"/>
        </w:rPr>
        <w:t>。</w:t>
      </w:r>
    </w:p>
    <w:p>
      <w:pPr>
        <w:ind w:left="0" w:leftChars="0" w:firstLine="416" w:firstLineChars="139"/>
        <w:rPr>
          <w:rFonts w:hint="eastAsia" w:ascii="仿宋" w:hAnsi="仿宋" w:eastAsia="黑体" w:cs="仿宋"/>
          <w:sz w:val="30"/>
          <w:szCs w:val="30"/>
        </w:rPr>
      </w:pPr>
      <w:r>
        <w:rPr>
          <w:rFonts w:hint="eastAsia" w:ascii="仿宋" w:hAnsi="仿宋" w:eastAsia="仿宋"/>
          <w:sz w:val="30"/>
          <w:szCs w:val="30"/>
        </w:rPr>
        <w:t xml:space="preserve"> </w:t>
      </w:r>
      <w:r>
        <w:rPr>
          <w:rFonts w:hint="eastAsia" w:ascii="黑体" w:hAnsi="黑体" w:eastAsia="黑体"/>
          <w:sz w:val="30"/>
          <w:szCs w:val="30"/>
        </w:rPr>
        <w:t xml:space="preserve"> 三、联办事项：</w:t>
      </w:r>
    </w:p>
    <w:tbl>
      <w:tblPr>
        <w:tblW w:w="878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30"/>
        <w:gridCol w:w="1243"/>
        <w:gridCol w:w="1730"/>
        <w:gridCol w:w="2075"/>
      </w:tblGrid>
      <w:tr>
        <w:trPr>
          <w:trHeight w:val="673"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序号</w:t>
            </w:r>
          </w:p>
        </w:tc>
        <w:tc>
          <w:tcPr>
            <w:tcW w:w="303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联办事项名称</w:t>
            </w:r>
          </w:p>
        </w:tc>
        <w:tc>
          <w:tcPr>
            <w:tcW w:w="124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类型</w:t>
            </w:r>
          </w:p>
        </w:tc>
        <w:tc>
          <w:tcPr>
            <w:tcW w:w="173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实施主体</w:t>
            </w:r>
          </w:p>
        </w:tc>
        <w:tc>
          <w:tcPr>
            <w:tcW w:w="2075"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办理结果</w:t>
            </w:r>
          </w:p>
        </w:tc>
      </w:tr>
      <w:tr>
        <w:trPr>
          <w:trHeight w:val="1008"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城镇职工基本养老保险关系转移接续申请</w:t>
            </w:r>
          </w:p>
        </w:tc>
        <w:tc>
          <w:tcPr>
            <w:tcW w:w="124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tabs>
                <w:tab w:val="left" w:pos="214"/>
              </w:tabs>
              <w:jc w:val="left"/>
              <w:rPr>
                <w:rFonts w:hint="eastAsia" w:ascii="仿宋" w:hAnsi="仿宋" w:eastAsia="仿宋"/>
                <w:sz w:val="24"/>
                <w:szCs w:val="24"/>
                <w:lang w:eastAsia="zh-CN"/>
              </w:rPr>
            </w:pPr>
            <w:r>
              <w:rPr>
                <w:rFonts w:hint="eastAsia" w:ascii="仿宋" w:hAnsi="仿宋" w:eastAsia="仿宋"/>
                <w:sz w:val="24"/>
                <w:szCs w:val="24"/>
                <w:lang w:eastAsia="zh-CN"/>
              </w:rPr>
              <w:t>办理社保转移接续</w:t>
            </w:r>
          </w:p>
        </w:tc>
      </w:tr>
      <w:tr>
        <w:trPr>
          <w:trHeight w:val="1008"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3030" w:type="dxa"/>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失业保险关系有关的转移接续</w:t>
            </w:r>
          </w:p>
        </w:tc>
        <w:tc>
          <w:tcPr>
            <w:tcW w:w="1243" w:type="dxa"/>
            <w:tcBorders>
              <w:top w:val="single" w:color="auto" w:sz="4" w:space="0"/>
              <w:left w:val="nil"/>
              <w:bottom w:val="single" w:color="auto" w:sz="4" w:space="0"/>
              <w:right w:val="single" w:color="auto" w:sz="4" w:space="0"/>
            </w:tcBorders>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办理</w:t>
            </w:r>
            <w:r>
              <w:rPr>
                <w:rFonts w:hint="eastAsia" w:ascii="仿宋" w:hAnsi="仿宋" w:eastAsia="仿宋"/>
                <w:sz w:val="24"/>
                <w:szCs w:val="24"/>
              </w:rPr>
              <w:t>失业保险关系有关的转移接续</w:t>
            </w:r>
          </w:p>
        </w:tc>
      </w:tr>
      <w:tr>
        <w:trPr>
          <w:trHeight w:val="1421"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c>
          <w:tcPr>
            <w:tcW w:w="3030" w:type="dxa"/>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基本医疗保险关系转移</w:t>
            </w:r>
          </w:p>
        </w:tc>
        <w:tc>
          <w:tcPr>
            <w:tcW w:w="124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w:t>
            </w:r>
            <w:r>
              <w:rPr>
                <w:rFonts w:hint="eastAsia" w:ascii="仿宋" w:hAnsi="仿宋" w:eastAsia="仿宋"/>
                <w:sz w:val="24"/>
                <w:szCs w:val="24"/>
                <w:lang w:val="en-US" w:eastAsia="zh-CN"/>
              </w:rPr>
              <w:t>医保</w:t>
            </w:r>
            <w:r>
              <w:rPr>
                <w:rFonts w:hint="eastAsia" w:ascii="仿宋" w:hAnsi="仿宋" w:eastAsia="仿宋"/>
                <w:sz w:val="24"/>
                <w:szCs w:val="24"/>
                <w:lang w:eastAsia="zh-CN"/>
              </w:rPr>
              <w:t>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办理</w:t>
            </w:r>
            <w:r>
              <w:rPr>
                <w:rFonts w:hint="eastAsia" w:ascii="仿宋" w:hAnsi="仿宋" w:eastAsia="仿宋"/>
                <w:sz w:val="24"/>
                <w:szCs w:val="24"/>
              </w:rPr>
              <w:t>基本医疗保险关系转移</w:t>
            </w:r>
          </w:p>
        </w:tc>
      </w:tr>
    </w:tbl>
    <w:p>
      <w:pPr>
        <w:ind w:firstLine="600" w:firstLineChars="200"/>
        <w:rPr>
          <w:rFonts w:hint="eastAsia" w:ascii="仿宋" w:hAnsi="仿宋" w:eastAsia="黑体"/>
          <w:sz w:val="30"/>
          <w:szCs w:val="30"/>
        </w:rPr>
      </w:pPr>
      <w:r>
        <w:rPr>
          <w:rFonts w:hint="eastAsia" w:ascii="黑体" w:hAnsi="黑体" w:eastAsia="黑体"/>
          <w:sz w:val="30"/>
          <w:szCs w:val="30"/>
        </w:rPr>
        <w:t>四、办公地点及受理窗口</w:t>
      </w:r>
    </w:p>
    <w:p>
      <w:pPr>
        <w:ind w:firstLine="600" w:firstLineChars="200"/>
        <w:rPr>
          <w:rFonts w:hint="eastAsia" w:ascii="仿宋" w:hAnsi="仿宋" w:eastAsia="仿宋"/>
          <w:sz w:val="30"/>
          <w:szCs w:val="30"/>
        </w:rPr>
      </w:pPr>
      <w:r>
        <w:rPr>
          <w:rFonts w:hint="eastAsia" w:ascii="仿宋" w:hAnsi="仿宋" w:eastAsia="仿宋"/>
          <w:sz w:val="30"/>
          <w:szCs w:val="30"/>
        </w:rPr>
        <w:t>现场提交途径：</w:t>
      </w:r>
      <w:r>
        <w:rPr>
          <w:rFonts w:hint="eastAsia" w:ascii="仿宋" w:hAnsi="仿宋" w:eastAsia="仿宋"/>
          <w:sz w:val="30"/>
          <w:szCs w:val="30"/>
          <w:lang w:val="en-US" w:eastAsia="zh-CN"/>
        </w:rPr>
        <w:t>抚远市政务服务大厅   社保局</w:t>
      </w:r>
      <w:r>
        <w:rPr>
          <w:rFonts w:hint="eastAsia" w:ascii="仿宋" w:hAnsi="仿宋" w:eastAsia="仿宋"/>
          <w:sz w:val="30"/>
          <w:szCs w:val="30"/>
        </w:rPr>
        <w:t>窗口。</w:t>
      </w:r>
    </w:p>
    <w:p>
      <w:pPr>
        <w:ind w:firstLine="600" w:firstLineChars="200"/>
        <w:rPr>
          <w:rFonts w:hint="eastAsia" w:ascii="仿宋" w:hAnsi="仿宋" w:eastAsia="仿宋"/>
          <w:sz w:val="30"/>
          <w:szCs w:val="30"/>
        </w:rPr>
      </w:pPr>
      <w:r>
        <w:rPr>
          <w:rFonts w:hint="eastAsia" w:ascii="黑体" w:hAnsi="黑体" w:eastAsia="黑体"/>
          <w:sz w:val="30"/>
          <w:szCs w:val="30"/>
        </w:rPr>
        <w:t>五、办公时间</w:t>
      </w:r>
    </w:p>
    <w:p>
      <w:pPr>
        <w:ind w:firstLine="600" w:firstLineChars="200"/>
        <w:rPr>
          <w:rFonts w:hint="eastAsia" w:ascii="仿宋" w:hAnsi="仿宋" w:eastAsia="仿宋"/>
          <w:sz w:val="30"/>
          <w:szCs w:val="30"/>
        </w:rPr>
      </w:pPr>
      <w:r>
        <w:rPr>
          <w:rFonts w:hint="eastAsia" w:ascii="仿宋" w:hAnsi="仿宋" w:eastAsia="仿宋"/>
          <w:sz w:val="30"/>
          <w:szCs w:val="30"/>
        </w:rPr>
        <w:t>周一至周五：上午8:30-11：30  下午13:30-16：30</w:t>
      </w:r>
    </w:p>
    <w:p>
      <w:pPr>
        <w:ind w:firstLine="2100" w:firstLineChars="700"/>
        <w:rPr>
          <w:rFonts w:hint="eastAsia" w:ascii="仿宋" w:hAnsi="仿宋" w:eastAsia="仿宋"/>
          <w:sz w:val="30"/>
          <w:szCs w:val="30"/>
        </w:rPr>
      </w:pPr>
      <w:r>
        <w:rPr>
          <w:rFonts w:hint="eastAsia" w:ascii="仿宋" w:hAnsi="仿宋" w:eastAsia="仿宋"/>
          <w:sz w:val="30"/>
          <w:szCs w:val="30"/>
        </w:rPr>
        <w:t>（周六、周日及国家法定节假日休息）</w:t>
      </w:r>
    </w:p>
    <w:p>
      <w:pPr>
        <w:ind w:firstLine="600" w:firstLineChars="200"/>
        <w:rPr>
          <w:rFonts w:hint="eastAsia" w:ascii="仿宋" w:hAnsi="仿宋" w:eastAsia="黑体"/>
          <w:sz w:val="30"/>
          <w:szCs w:val="30"/>
        </w:rPr>
      </w:pPr>
      <w:r>
        <w:rPr>
          <w:rFonts w:hint="eastAsia" w:ascii="黑体" w:hAnsi="黑体" w:eastAsia="黑体"/>
          <w:sz w:val="30"/>
          <w:szCs w:val="30"/>
        </w:rPr>
        <w:t>六、承办科室及咨询电话</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rPr>
        <w:t>1.</w:t>
      </w:r>
      <w:r>
        <w:rPr>
          <w:rFonts w:hint="eastAsia" w:ascii="仿宋" w:hAnsi="仿宋" w:eastAsia="仿宋"/>
          <w:sz w:val="30"/>
          <w:szCs w:val="30"/>
          <w:lang w:val="en-US" w:eastAsia="zh-CN"/>
        </w:rPr>
        <w:t>抚远</w:t>
      </w:r>
      <w:r>
        <w:rPr>
          <w:rFonts w:hint="eastAsia" w:ascii="仿宋" w:hAnsi="仿宋" w:eastAsia="仿宋"/>
          <w:sz w:val="30"/>
          <w:szCs w:val="30"/>
          <w:lang w:eastAsia="zh-CN"/>
        </w:rPr>
        <w:t>市</w:t>
      </w:r>
      <w:r>
        <w:rPr>
          <w:rFonts w:hint="eastAsia" w:ascii="仿宋" w:hAnsi="仿宋" w:eastAsia="仿宋"/>
          <w:sz w:val="30"/>
          <w:szCs w:val="30"/>
          <w:lang w:val="en-US" w:eastAsia="zh-CN"/>
        </w:rPr>
        <w:t xml:space="preserve">社保局       </w:t>
      </w:r>
      <w:r>
        <w:rPr>
          <w:rFonts w:hint="eastAsia" w:ascii="仿宋" w:hAnsi="仿宋" w:eastAsia="仿宋"/>
          <w:sz w:val="30"/>
          <w:szCs w:val="30"/>
        </w:rPr>
        <w:t>咨询电话：0454</w:t>
      </w:r>
      <w:bookmarkStart w:id="0" w:name="_GoBack"/>
      <w:bookmarkEnd w:id="0"/>
      <w:r>
        <w:rPr>
          <w:rFonts w:hint="eastAsia" w:ascii="仿宋" w:hAnsi="仿宋" w:eastAsia="仿宋"/>
          <w:sz w:val="30"/>
          <w:szCs w:val="30"/>
        </w:rPr>
        <w:t>-</w:t>
      </w:r>
      <w:r>
        <w:rPr>
          <w:rFonts w:hint="eastAsia" w:ascii="仿宋" w:hAnsi="仿宋" w:eastAsia="仿宋"/>
          <w:sz w:val="30"/>
          <w:szCs w:val="30"/>
          <w:lang w:val="en-US" w:eastAsia="zh-CN"/>
        </w:rPr>
        <w:t>2132668</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2.</w:t>
      </w:r>
      <w:r>
        <w:rPr>
          <w:rFonts w:hint="eastAsia" w:ascii="仿宋" w:hAnsi="仿宋" w:eastAsia="仿宋"/>
          <w:sz w:val="30"/>
          <w:szCs w:val="30"/>
        </w:rPr>
        <w:t>市</w:t>
      </w:r>
      <w:r>
        <w:rPr>
          <w:rFonts w:hint="eastAsia" w:ascii="仿宋" w:hAnsi="仿宋" w:eastAsia="仿宋"/>
          <w:sz w:val="30"/>
          <w:szCs w:val="30"/>
          <w:lang w:eastAsia="zh-CN"/>
        </w:rPr>
        <w:t>医疗保险</w:t>
      </w:r>
      <w:r>
        <w:rPr>
          <w:rFonts w:hint="eastAsia" w:ascii="仿宋" w:hAnsi="仿宋" w:eastAsia="仿宋"/>
          <w:sz w:val="30"/>
          <w:szCs w:val="30"/>
        </w:rPr>
        <w:t>管理局</w:t>
      </w:r>
      <w:r>
        <w:rPr>
          <w:rFonts w:hint="eastAsia" w:ascii="仿宋" w:hAnsi="仿宋" w:eastAsia="仿宋"/>
          <w:sz w:val="30"/>
          <w:szCs w:val="30"/>
          <w:lang w:val="en-US" w:eastAsia="zh-CN"/>
        </w:rPr>
        <w:t xml:space="preserve">   </w:t>
      </w:r>
      <w:r>
        <w:rPr>
          <w:rFonts w:hint="eastAsia" w:ascii="仿宋" w:hAnsi="仿宋" w:eastAsia="仿宋"/>
          <w:sz w:val="30"/>
          <w:szCs w:val="30"/>
        </w:rPr>
        <w:t>咨询电话：0454-</w:t>
      </w:r>
      <w:r>
        <w:rPr>
          <w:rFonts w:hint="eastAsia" w:ascii="仿宋" w:hAnsi="仿宋" w:eastAsia="仿宋"/>
          <w:sz w:val="30"/>
          <w:szCs w:val="30"/>
          <w:lang w:val="en-US" w:eastAsia="zh-CN"/>
        </w:rPr>
        <w:t>2125227</w:t>
      </w:r>
    </w:p>
    <w:p>
      <w:pPr>
        <w:ind w:firstLine="600" w:firstLineChars="200"/>
        <w:rPr>
          <w:rFonts w:hint="eastAsia" w:ascii="仿宋" w:hAnsi="仿宋" w:eastAsia="黑体"/>
          <w:sz w:val="30"/>
          <w:szCs w:val="30"/>
        </w:rPr>
      </w:pPr>
      <w:r>
        <w:rPr>
          <w:rFonts w:hint="eastAsia" w:ascii="黑体" w:hAnsi="黑体" w:eastAsia="黑体"/>
          <w:sz w:val="30"/>
          <w:szCs w:val="30"/>
        </w:rPr>
        <w:t>七、监督科室及投诉电话</w:t>
      </w:r>
    </w:p>
    <w:p>
      <w:pPr>
        <w:rPr>
          <w:rFonts w:hint="eastAsia" w:ascii="仿宋" w:hAnsi="仿宋" w:eastAsia="仿宋"/>
          <w:sz w:val="30"/>
          <w:szCs w:val="30"/>
          <w:lang w:val="en-US" w:eastAsia="zh-CN"/>
        </w:rPr>
      </w:pPr>
      <w:r>
        <w:rPr>
          <w:rFonts w:hint="eastAsia" w:ascii="仿宋" w:hAnsi="仿宋" w:eastAsia="仿宋"/>
          <w:sz w:val="30"/>
          <w:szCs w:val="30"/>
          <w:lang w:val="en-US" w:eastAsia="zh-CN"/>
        </w:rPr>
        <w:t>抚远市人社局</w:t>
      </w:r>
    </w:p>
    <w:p>
      <w:pPr>
        <w:rPr>
          <w:rFonts w:hint="eastAsia" w:ascii="仿宋" w:hAnsi="仿宋" w:eastAsia="仿宋"/>
          <w:sz w:val="30"/>
          <w:szCs w:val="30"/>
          <w:lang w:val="en-US"/>
        </w:rPr>
      </w:pPr>
      <w:r>
        <w:rPr>
          <w:rFonts w:hint="eastAsia" w:ascii="仿宋" w:hAnsi="仿宋" w:eastAsia="仿宋"/>
          <w:sz w:val="30"/>
          <w:szCs w:val="30"/>
        </w:rPr>
        <w:t>监督科室：</w:t>
      </w:r>
      <w:r>
        <w:rPr>
          <w:rFonts w:hint="eastAsia" w:ascii="仿宋" w:hAnsi="仿宋" w:eastAsia="仿宋"/>
          <w:sz w:val="30"/>
          <w:szCs w:val="30"/>
          <w:lang w:val="en-US" w:eastAsia="zh-CN"/>
        </w:rPr>
        <w:t>人社局办公室</w:t>
      </w:r>
      <w:r>
        <w:rPr>
          <w:rFonts w:hint="eastAsia" w:ascii="仿宋" w:hAnsi="仿宋" w:eastAsia="仿宋"/>
          <w:sz w:val="30"/>
          <w:szCs w:val="30"/>
        </w:rPr>
        <w:t xml:space="preserve">         监督电话：0454-</w:t>
      </w:r>
      <w:r>
        <w:rPr>
          <w:rFonts w:hint="eastAsia" w:ascii="仿宋" w:hAnsi="仿宋" w:eastAsia="仿宋"/>
          <w:sz w:val="30"/>
          <w:szCs w:val="30"/>
          <w:lang w:val="en-US" w:eastAsia="zh-CN"/>
        </w:rPr>
        <w:t>2132612</w:t>
      </w:r>
    </w:p>
    <w:p>
      <w:pPr>
        <w:ind w:firstLine="600" w:firstLineChars="200"/>
        <w:rPr>
          <w:rFonts w:hint="eastAsia" w:ascii="黑体" w:hAnsi="黑体" w:eastAsia="黑体"/>
          <w:sz w:val="30"/>
          <w:szCs w:val="30"/>
        </w:rPr>
      </w:pPr>
      <w:r>
        <w:rPr>
          <w:rFonts w:hint="eastAsia" w:ascii="黑体" w:hAnsi="黑体" w:eastAsia="黑体"/>
          <w:sz w:val="30"/>
          <w:szCs w:val="30"/>
        </w:rPr>
        <w:t>八、办理时限</w:t>
      </w:r>
    </w:p>
    <w:p>
      <w:pPr>
        <w:ind w:firstLine="600" w:firstLineChars="200"/>
        <w:rPr>
          <w:rFonts w:hint="eastAsia" w:ascii="仿宋" w:hAnsi="仿宋" w:eastAsia="仿宋"/>
          <w:sz w:val="30"/>
          <w:szCs w:val="30"/>
        </w:rPr>
      </w:pPr>
      <w:r>
        <w:rPr>
          <w:rFonts w:hint="eastAsia" w:ascii="仿宋" w:hAnsi="仿宋" w:eastAsia="仿宋"/>
          <w:sz w:val="30"/>
          <w:szCs w:val="30"/>
        </w:rPr>
        <w:t>承诺办结时限：</w:t>
      </w:r>
      <w:r>
        <w:rPr>
          <w:rFonts w:hint="eastAsia" w:ascii="仿宋" w:hAnsi="仿宋" w:eastAsia="仿宋"/>
          <w:sz w:val="30"/>
          <w:szCs w:val="30"/>
          <w:lang w:eastAsia="zh-CN"/>
        </w:rPr>
        <w:t>即时办结</w:t>
      </w:r>
      <w:r>
        <w:rPr>
          <w:rFonts w:hint="eastAsia" w:ascii="仿宋" w:hAnsi="仿宋" w:eastAsia="仿宋"/>
          <w:sz w:val="30"/>
          <w:szCs w:val="30"/>
        </w:rPr>
        <w:t xml:space="preserve">   </w:t>
      </w:r>
    </w:p>
    <w:p>
      <w:pPr>
        <w:ind w:firstLine="600" w:firstLineChars="200"/>
        <w:rPr>
          <w:rFonts w:hint="eastAsia" w:ascii="仿宋" w:hAnsi="仿宋" w:eastAsia="仿宋"/>
          <w:sz w:val="30"/>
          <w:szCs w:val="30"/>
        </w:rPr>
      </w:pPr>
      <w:r>
        <w:rPr>
          <w:rFonts w:hint="eastAsia" w:ascii="黑体" w:hAnsi="黑体" w:eastAsia="黑体"/>
          <w:sz w:val="30"/>
          <w:szCs w:val="30"/>
        </w:rPr>
        <w:t>九、申请条件</w:t>
      </w:r>
    </w:p>
    <w:p>
      <w:pPr>
        <w:ind w:firstLine="600"/>
        <w:rPr>
          <w:rFonts w:hint="eastAsia" w:ascii="仿宋" w:hAnsi="仿宋" w:eastAsia="仿宋"/>
          <w:b w:val="0"/>
          <w:bCs w:val="0"/>
          <w:sz w:val="32"/>
          <w:szCs w:val="32"/>
        </w:rPr>
      </w:pPr>
      <w:r>
        <w:rPr>
          <w:rFonts w:hint="eastAsia" w:ascii="仿宋" w:hAnsi="仿宋" w:eastAsia="仿宋"/>
          <w:b w:val="0"/>
          <w:bCs w:val="0"/>
          <w:sz w:val="32"/>
          <w:szCs w:val="32"/>
          <w:lang w:val="en-US" w:eastAsia="zh-CN"/>
        </w:rPr>
        <w:t>1.城镇职工基本养老保险关系转移接续申请</w:t>
      </w:r>
      <w:r>
        <w:rPr>
          <w:rFonts w:hint="eastAsia" w:ascii="仿宋" w:hAnsi="仿宋" w:eastAsia="仿宋"/>
          <w:b w:val="0"/>
          <w:bCs w:val="0"/>
          <w:sz w:val="32"/>
          <w:szCs w:val="32"/>
        </w:rPr>
        <w:t>应当符合下列条件：</w:t>
      </w:r>
    </w:p>
    <w:p>
      <w:pPr>
        <w:ind w:firstLine="600"/>
        <w:rPr>
          <w:rFonts w:hint="eastAsia" w:ascii="仿宋" w:hAnsi="仿宋" w:eastAsia="仿宋"/>
          <w:b w:val="0"/>
          <w:bCs w:val="0"/>
          <w:sz w:val="32"/>
          <w:szCs w:val="32"/>
        </w:rPr>
      </w:pPr>
      <w:r>
        <w:rPr>
          <w:rFonts w:hint="eastAsia" w:ascii="仿宋" w:hAnsi="仿宋" w:eastAsia="仿宋"/>
          <w:b w:val="0"/>
          <w:bCs w:val="0"/>
          <w:sz w:val="32"/>
          <w:szCs w:val="32"/>
        </w:rPr>
        <w:t>1、省内转入：参保人员发生省内跨行政区域流动就业或返回户籍所在地接续养老保险时，基本养老保险关系应随同转移，由接收地办理转入业务。 省外转入：参保人员跨省流动并在我省城镇就业时，基本养老保险关系转移接续办理此业务。转移人员符合以下条件之一的，可以申请办理基本养老保险关系转移接续手续： （1）男性不满50周岁、女性不满40周岁的。 （2）返回户籍所在地就业参保的。 （3）经县级以上党委组织部门、人力资源和社会保障行政部门批准调动，且与调入单位建立劳动关系并缴纳基本养老保险费的。 （4）达到待遇领取条件时，基本养老保险关系不在户籍所在地，且在基本养老保险关系所在地累计缴费年限不满10年，按规定将基本养老保险关系转回上一个缴费年限满10年的原参保地，或因没有缴费满10年参保地转移至户籍所在地的。 省内转出：参保人员发生省内跨行政区域流动就业或返回户籍所在地接续养老保险时，基本养老保险关系应随同转移，转出地办理转出业务。 省外转出：参保人员跨省、自治区、直辖市流动并在省外城镇就业时基本养老保险关系转移接续办理此业务。就业人员符合下例条件之一的，可以申请办理基本养老保险关系转移接续手续： （1）男性不满50周岁、女性不满40周岁的； （2）返回户籍所在地就业参保的； （3）经县级以上党委组织部门、人力资源社会保障行政部门批准调动，且与调入单位建立劳动关系并缴纳基本养老保险费的； （4）达到待遇领取条件时，基本养老保险关系不在户籍所在地，且在基本养老保险关系所在地累计缴费年限不满10年，按规定将基本养老保险关系转回上一个缴费年限满10年的原参保地，或因没有满10年参保地转移至户籍所在地。</w:t>
      </w:r>
    </w:p>
    <w:p>
      <w:pPr>
        <w:numPr>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2、失业保险关系有关的转移接续</w:t>
      </w:r>
    </w:p>
    <w:p>
      <w:pPr>
        <w:ind w:firstLine="6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转出：《失业保险关系转移联系函》；转入：参保单位提供《失业保险关系转移凭证》 《失业保险关系转移联系函》、《失业保险关系转移凭证》</w:t>
      </w:r>
    </w:p>
    <w:p>
      <w:pPr>
        <w:ind w:firstLine="643" w:firstLineChars="200"/>
        <w:rPr>
          <w:rFonts w:hint="eastAsia" w:ascii="仿宋" w:hAnsi="仿宋" w:eastAsia="仿宋"/>
          <w:b w:val="0"/>
          <w:bCs w:val="0"/>
          <w:sz w:val="32"/>
          <w:szCs w:val="32"/>
          <w:lang w:eastAsia="zh-CN"/>
        </w:rPr>
      </w:pPr>
      <w:r>
        <w:rPr>
          <w:rFonts w:hint="eastAsia" w:ascii="仿宋" w:hAnsi="仿宋" w:eastAsia="仿宋"/>
          <w:b/>
          <w:bCs/>
          <w:sz w:val="32"/>
          <w:szCs w:val="32"/>
          <w:lang w:val="en-US" w:eastAsia="zh-CN"/>
        </w:rPr>
        <w:t>3、</w:t>
      </w:r>
      <w:r>
        <w:rPr>
          <w:rFonts w:hint="eastAsia" w:ascii="仿宋" w:hAnsi="仿宋" w:eastAsia="仿宋"/>
          <w:b w:val="0"/>
          <w:bCs w:val="0"/>
          <w:sz w:val="32"/>
          <w:szCs w:val="32"/>
          <w:lang w:eastAsia="zh-CN"/>
        </w:rPr>
        <w:t>基本医疗保险关系转移：需要办理医保缴费月数转移接续的参保人员</w:t>
      </w:r>
    </w:p>
    <w:tbl>
      <w:tblPr>
        <w:tblpPr w:leftFromText="180" w:rightFromText="180" w:vertAnchor="text" w:horzAnchor="page" w:tblpX="1023" w:tblpY="2003"/>
        <w:tblOverlap w:val="never"/>
        <w:tblW w:w="1071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556"/>
        <w:gridCol w:w="407"/>
        <w:gridCol w:w="2618"/>
        <w:gridCol w:w="1134"/>
        <w:gridCol w:w="1701"/>
        <w:gridCol w:w="850"/>
        <w:gridCol w:w="3451"/>
      </w:tblGrid>
      <w:tr>
        <w:trPr>
          <w:trHeight w:val="934" w:hRule="atLeast"/>
        </w:trPr>
        <w:tc>
          <w:tcPr>
            <w:tcW w:w="556" w:type="dxa"/>
            <w:tcBorders>
              <w:top w:val="inset" w:color="000000" w:sz="6" w:space="0"/>
              <w:left w:val="inset" w:color="000000" w:sz="6" w:space="0"/>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涉及</w:t>
            </w:r>
          </w:p>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证照</w:t>
            </w:r>
          </w:p>
        </w:tc>
        <w:tc>
          <w:tcPr>
            <w:tcW w:w="407"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序号</w:t>
            </w:r>
          </w:p>
        </w:tc>
        <w:tc>
          <w:tcPr>
            <w:tcW w:w="261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申请材料</w:t>
            </w:r>
          </w:p>
        </w:tc>
        <w:tc>
          <w:tcPr>
            <w:tcW w:w="1134"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材料来源</w:t>
            </w:r>
          </w:p>
        </w:tc>
        <w:tc>
          <w:tcPr>
            <w:tcW w:w="1701"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Times New Roman"/>
              </w:rPr>
              <w:t>材料详细要求</w:t>
            </w:r>
          </w:p>
        </w:tc>
        <w:tc>
          <w:tcPr>
            <w:tcW w:w="85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rPr>
            </w:pPr>
            <w:r>
              <w:rPr>
                <w:rFonts w:hint="eastAsia" w:ascii="仿宋" w:hAnsi="仿宋" w:eastAsia="仿宋" w:cs="微软雅黑"/>
                <w:color w:val="555555"/>
              </w:rPr>
              <w:t>必要性</w:t>
            </w:r>
          </w:p>
        </w:tc>
        <w:tc>
          <w:tcPr>
            <w:tcW w:w="3451"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备注</w:t>
            </w:r>
          </w:p>
        </w:tc>
      </w:tr>
      <w:tr>
        <w:trPr>
          <w:trHeight w:val="584" w:hRule="atLeast"/>
        </w:trPr>
        <w:tc>
          <w:tcPr>
            <w:tcW w:w="556" w:type="dxa"/>
            <w:vMerge w:val="restart"/>
            <w:tcBorders>
              <w:top w:val="nil"/>
              <w:left w:val="inset" w:color="000000" w:sz="6" w:space="0"/>
              <w:bottom w:val="inset" w:color="000000" w:sz="6" w:space="0"/>
              <w:right w:val="inset" w:color="000000" w:sz="6" w:space="0"/>
            </w:tcBorders>
            <w:vAlign w:val="center"/>
          </w:tcPr>
          <w:p>
            <w:pPr>
              <w:pStyle w:val="2"/>
              <w:widowControl/>
              <w:spacing w:line="400" w:lineRule="exact"/>
              <w:jc w:val="both"/>
              <w:rPr>
                <w:rFonts w:ascii="仿宋" w:hAnsi="仿宋" w:eastAsia="仿宋" w:cs="Times New Roman"/>
              </w:rPr>
            </w:pPr>
            <w:r>
              <w:rPr>
                <w:rFonts w:hint="eastAsia" w:ascii="仿宋" w:hAnsi="仿宋" w:eastAsia="仿宋" w:cs="微软雅黑"/>
                <w:color w:val="555555"/>
                <w:lang w:eastAsia="zh-CN"/>
              </w:rPr>
              <w:t>共同</w:t>
            </w:r>
            <w:r>
              <w:rPr>
                <w:rFonts w:hint="eastAsia" w:ascii="仿宋" w:hAnsi="仿宋" w:eastAsia="仿宋" w:cs="微软雅黑"/>
                <w:color w:val="555555"/>
              </w:rPr>
              <w:t>材料</w:t>
            </w:r>
          </w:p>
        </w:tc>
        <w:tc>
          <w:tcPr>
            <w:tcW w:w="407"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color w:val="555555"/>
                <w:sz w:val="21"/>
                <w:szCs w:val="21"/>
              </w:rPr>
            </w:pPr>
            <w:r>
              <w:rPr>
                <w:rFonts w:hint="eastAsia" w:ascii="仿宋" w:hAnsi="仿宋" w:eastAsia="仿宋" w:cs="Times New Roman"/>
                <w:color w:val="555555"/>
                <w:sz w:val="21"/>
                <w:szCs w:val="21"/>
              </w:rPr>
              <w:t>1</w:t>
            </w:r>
          </w:p>
        </w:tc>
        <w:tc>
          <w:tcPr>
            <w:tcW w:w="2618" w:type="dxa"/>
            <w:tcBorders>
              <w:top w:val="inset" w:color="000000" w:sz="6" w:space="0"/>
              <w:left w:val="nil"/>
              <w:bottom w:val="inset" w:color="000000" w:sz="6" w:space="0"/>
              <w:right w:val="inset" w:color="000000" w:sz="6" w:space="0"/>
            </w:tcBorders>
            <w:vAlign w:val="center"/>
          </w:tcPr>
          <w:p>
            <w:pPr>
              <w:pStyle w:val="2"/>
              <w:widowControl/>
              <w:spacing w:line="400" w:lineRule="exact"/>
              <w:jc w:val="both"/>
              <w:rPr>
                <w:rFonts w:ascii="仿宋" w:hAnsi="仿宋" w:eastAsia="仿宋" w:cs="Times New Roman"/>
                <w:color w:val="555555"/>
                <w:sz w:val="21"/>
                <w:szCs w:val="21"/>
              </w:rPr>
            </w:pPr>
            <w:r>
              <w:rPr>
                <w:rFonts w:hint="eastAsia" w:ascii="仿宋" w:hAnsi="仿宋" w:eastAsia="仿宋" w:cs="Times New Roman"/>
                <w:b/>
                <w:bCs/>
                <w:color w:val="555555"/>
                <w:sz w:val="21"/>
                <w:szCs w:val="21"/>
              </w:rPr>
              <w:t>《</w:t>
            </w:r>
            <w:r>
              <w:rPr>
                <w:rFonts w:hint="eastAsia" w:ascii="仿宋" w:hAnsi="仿宋" w:eastAsia="仿宋" w:cs="Times New Roman"/>
                <w:b/>
                <w:bCs/>
                <w:color w:val="555555"/>
                <w:sz w:val="21"/>
                <w:szCs w:val="21"/>
                <w:lang w:eastAsia="zh-CN"/>
              </w:rPr>
              <w:t>社保医保转移</w:t>
            </w:r>
            <w:r>
              <w:rPr>
                <w:rFonts w:hint="eastAsia" w:ascii="仿宋" w:hAnsi="仿宋" w:eastAsia="仿宋" w:cs="Times New Roman"/>
                <w:b/>
                <w:bCs/>
                <w:color w:val="555555"/>
                <w:sz w:val="21"/>
                <w:szCs w:val="21"/>
              </w:rPr>
              <w:t>“一件事”申请表》</w:t>
            </w:r>
          </w:p>
        </w:tc>
        <w:tc>
          <w:tcPr>
            <w:tcW w:w="1134"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申请人提交</w:t>
            </w:r>
          </w:p>
        </w:tc>
        <w:tc>
          <w:tcPr>
            <w:tcW w:w="1701"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sz w:val="21"/>
                <w:szCs w:val="21"/>
              </w:rPr>
            </w:pPr>
            <w:r>
              <w:rPr>
                <w:rFonts w:hint="eastAsia" w:ascii="仿宋" w:hAnsi="仿宋" w:eastAsia="仿宋" w:cs="Times New Roman"/>
                <w:color w:val="555555"/>
                <w:sz w:val="21"/>
                <w:szCs w:val="21"/>
              </w:rPr>
              <w:t>原件1份</w:t>
            </w:r>
          </w:p>
        </w:tc>
        <w:tc>
          <w:tcPr>
            <w:tcW w:w="85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必要</w:t>
            </w:r>
          </w:p>
        </w:tc>
        <w:tc>
          <w:tcPr>
            <w:tcW w:w="3451"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hint="eastAsia" w:ascii="仿宋" w:hAnsi="仿宋" w:eastAsia="仿宋" w:cs="微软雅黑"/>
                <w:b/>
                <w:bCs/>
                <w:color w:val="555555"/>
                <w:sz w:val="21"/>
                <w:szCs w:val="21"/>
                <w:lang w:eastAsia="zh-CN"/>
              </w:rPr>
            </w:pPr>
            <w:r>
              <w:rPr>
                <w:rFonts w:hint="eastAsia" w:ascii="仿宋" w:hAnsi="仿宋" w:eastAsia="仿宋" w:cs="微软雅黑"/>
                <w:b/>
                <w:bCs/>
                <w:color w:val="555555"/>
                <w:sz w:val="21"/>
                <w:szCs w:val="21"/>
                <w:lang w:eastAsia="zh-CN"/>
              </w:rPr>
              <w:t>只需要对方《参保凭证》不需填表</w:t>
            </w:r>
          </w:p>
        </w:tc>
      </w:tr>
      <w:tr>
        <w:trPr>
          <w:trHeight w:val="557" w:hRule="atLeast"/>
        </w:trPr>
        <w:tc>
          <w:tcPr>
            <w:tcW w:w="556" w:type="dxa"/>
            <w:vMerge w:val="continue"/>
            <w:tcBorders>
              <w:top w:val="nil"/>
              <w:left w:val="inset" w:color="000000" w:sz="6" w:space="0"/>
              <w:bottom w:val="inset" w:color="000000" w:sz="6" w:space="0"/>
              <w:right w:val="inset" w:color="000000" w:sz="6" w:space="0"/>
            </w:tcBorders>
            <w:vAlign w:val="center"/>
          </w:tcPr>
          <w:p>
            <w:pPr>
              <w:widowControl/>
              <w:jc w:val="left"/>
              <w:rPr>
                <w:rFonts w:ascii="仿宋" w:hAnsi="仿宋" w:eastAsia="仿宋" w:cs="Times New Roman"/>
                <w:kern w:val="0"/>
                <w:sz w:val="24"/>
                <w:szCs w:val="24"/>
              </w:rPr>
            </w:pPr>
          </w:p>
        </w:tc>
        <w:tc>
          <w:tcPr>
            <w:tcW w:w="407"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hint="eastAsia" w:ascii="仿宋" w:hAnsi="仿宋" w:eastAsia="仿宋" w:cs="微软雅黑"/>
                <w:color w:val="555555"/>
                <w:sz w:val="21"/>
                <w:szCs w:val="21"/>
                <w:lang w:val="en-US" w:eastAsia="zh-CN"/>
              </w:rPr>
            </w:pPr>
            <w:r>
              <w:rPr>
                <w:rFonts w:hint="eastAsia" w:ascii="仿宋" w:hAnsi="仿宋" w:eastAsia="仿宋" w:cs="微软雅黑"/>
                <w:color w:val="555555"/>
                <w:sz w:val="21"/>
                <w:szCs w:val="21"/>
                <w:lang w:val="en-US" w:eastAsia="zh-CN"/>
              </w:rPr>
              <w:t>2</w:t>
            </w:r>
          </w:p>
        </w:tc>
        <w:tc>
          <w:tcPr>
            <w:tcW w:w="2618" w:type="dxa"/>
            <w:tcBorders>
              <w:top w:val="inset" w:color="000000" w:sz="6" w:space="0"/>
              <w:left w:val="nil"/>
              <w:bottom w:val="inset" w:color="000000" w:sz="6" w:space="0"/>
              <w:right w:val="inset" w:color="000000" w:sz="6" w:space="0"/>
            </w:tcBorders>
            <w:vAlign w:val="center"/>
          </w:tcPr>
          <w:p>
            <w:pPr>
              <w:pStyle w:val="2"/>
              <w:widowControl/>
              <w:spacing w:line="400" w:lineRule="exact"/>
              <w:rPr>
                <w:rFonts w:hint="eastAsia" w:ascii="仿宋" w:hAnsi="仿宋" w:eastAsia="仿宋" w:cs="微软雅黑"/>
                <w:color w:val="555555"/>
                <w:sz w:val="21"/>
                <w:szCs w:val="21"/>
                <w:lang w:eastAsia="zh-CN"/>
              </w:rPr>
            </w:pPr>
            <w:r>
              <w:rPr>
                <w:rFonts w:hint="eastAsia" w:ascii="仿宋" w:hAnsi="仿宋" w:eastAsia="仿宋" w:cs="Times New Roman"/>
                <w:sz w:val="21"/>
                <w:szCs w:val="21"/>
              </w:rPr>
              <w:t>身份证</w:t>
            </w:r>
            <w:r>
              <w:rPr>
                <w:rFonts w:hint="eastAsia" w:ascii="仿宋" w:hAnsi="仿宋" w:eastAsia="仿宋" w:cs="Times New Roman"/>
                <w:sz w:val="21"/>
                <w:szCs w:val="21"/>
                <w:lang w:eastAsia="zh-CN"/>
              </w:rPr>
              <w:t>或社保卡</w:t>
            </w:r>
          </w:p>
        </w:tc>
        <w:tc>
          <w:tcPr>
            <w:tcW w:w="1134"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申请人提交</w:t>
            </w:r>
          </w:p>
        </w:tc>
        <w:tc>
          <w:tcPr>
            <w:tcW w:w="1701"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原件一份</w:t>
            </w:r>
          </w:p>
        </w:tc>
        <w:tc>
          <w:tcPr>
            <w:tcW w:w="85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必要</w:t>
            </w:r>
          </w:p>
        </w:tc>
        <w:tc>
          <w:tcPr>
            <w:tcW w:w="3451"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b/>
                <w:bCs/>
                <w:color w:val="555555"/>
                <w:sz w:val="21"/>
                <w:szCs w:val="21"/>
              </w:rPr>
            </w:pPr>
            <w:r>
              <w:rPr>
                <w:rFonts w:hint="eastAsia" w:ascii="仿宋" w:hAnsi="仿宋" w:eastAsia="仿宋" w:cs="微软雅黑"/>
                <w:b/>
                <w:bCs/>
                <w:color w:val="555555"/>
                <w:sz w:val="21"/>
                <w:szCs w:val="21"/>
                <w:lang w:eastAsia="zh-CN"/>
              </w:rPr>
              <w:t>只需要对方《参保凭证》不需填表</w:t>
            </w:r>
          </w:p>
        </w:tc>
      </w:tr>
    </w:tbl>
    <w:p>
      <w:pPr>
        <w:ind w:firstLine="600"/>
        <w:rPr>
          <w:rFonts w:hint="eastAsia" w:ascii="黑体" w:hAnsi="黑体" w:eastAsia="黑体"/>
          <w:sz w:val="30"/>
          <w:szCs w:val="30"/>
        </w:rPr>
      </w:pPr>
      <w:r>
        <w:rPr>
          <w:rFonts w:hint="eastAsia" w:ascii="黑体" w:hAnsi="黑体" w:eastAsia="黑体"/>
          <w:sz w:val="30"/>
          <w:szCs w:val="30"/>
        </w:rPr>
        <w:t>十、材料清单</w:t>
      </w:r>
    </w:p>
    <w:p>
      <w:pPr>
        <w:ind w:firstLine="600" w:firstLineChars="200"/>
        <w:rPr>
          <w:rFonts w:hint="eastAsia" w:ascii="黑体" w:hAnsi="黑体" w:eastAsia="黑体"/>
          <w:sz w:val="30"/>
          <w:szCs w:val="30"/>
        </w:rPr>
      </w:pPr>
      <w:r>
        <w:rPr>
          <w:rFonts w:hint="eastAsia" w:ascii="黑体" w:hAnsi="黑体" w:eastAsia="黑体"/>
          <w:sz w:val="30"/>
          <w:szCs w:val="30"/>
        </w:rPr>
        <w:t>十一、联合办理基本流程</w:t>
      </w:r>
    </w:p>
    <w:p>
      <w:pPr>
        <w:ind w:firstLine="600" w:firstLineChars="200"/>
        <w:rPr>
          <w:rFonts w:hint="eastAsia" w:ascii="仿宋" w:hAnsi="仿宋" w:eastAsia="仿宋"/>
          <w:sz w:val="30"/>
          <w:szCs w:val="30"/>
        </w:rPr>
      </w:pPr>
      <w:r>
        <w:rPr>
          <w:rFonts w:hint="eastAsia" w:ascii="仿宋" w:hAnsi="仿宋" w:eastAsia="仿宋"/>
          <w:sz w:val="30"/>
          <w:szCs w:val="30"/>
        </w:rPr>
        <w:t xml:space="preserve">附后。  </w:t>
      </w:r>
    </w:p>
    <w:p>
      <w:pPr>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十二、收费标准及依据</w:t>
      </w:r>
    </w:p>
    <w:p>
      <w:pPr>
        <w:ind w:firstLine="600" w:firstLineChars="200"/>
        <w:rPr>
          <w:rFonts w:hint="eastAsia" w:ascii="仿宋" w:hAnsi="仿宋" w:eastAsia="仿宋"/>
          <w:sz w:val="30"/>
          <w:szCs w:val="30"/>
        </w:rPr>
      </w:pPr>
      <w:r>
        <w:rPr>
          <w:rFonts w:hint="eastAsia" w:ascii="仿宋" w:hAnsi="仿宋" w:eastAsia="仿宋"/>
          <w:sz w:val="30"/>
          <w:szCs w:val="30"/>
        </w:rPr>
        <w:t>不收费。</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paragraph" w:styleId="2">
    <w:name w:val="Normal (Web)"/>
    <w:basedOn w:val="1"/>
    <w:unhideWhenUsed/>
    <w:qFormat/>
    <w:uiPriority w:val="99"/>
    <w:pPr>
      <w:jc w:val="left"/>
    </w:pPr>
    <w:rPr>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621</Words>
  <Characters>3543</Characters>
  <Lines>29</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2020-07-27T00:58:00Z</dcterms:created>
  <dc:creator>Administrator</dc:creator>
  <cp:lastModifiedBy>Administrator</cp:lastModifiedBy>
  <dcterms:modified xsi:type="dcterms:W3CDTF">2021-02-23T01:19:06Z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