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C9DC">
      <w:pPr>
        <w:pStyle w:val="17"/>
        <w:rPr>
          <w:rFonts w:hint="eastAsia"/>
        </w:rPr>
      </w:pPr>
      <w:r>
        <w:rPr>
          <w:rFonts w:hint="eastAsia"/>
        </w:rPr>
        <w:t>黑瞎子岛镇</w:t>
      </w:r>
      <w:r>
        <w:rPr>
          <w:rFonts w:hint="eastAsia"/>
          <w:lang w:val="en-US" w:eastAsia="zh-CN"/>
        </w:rPr>
        <w:t>人民</w:t>
      </w:r>
      <w:r>
        <w:rPr>
          <w:rFonts w:hint="eastAsia"/>
        </w:rPr>
        <w:t>政府202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政府</w:t>
      </w:r>
      <w:r>
        <w:rPr>
          <w:rFonts w:hint="eastAsia"/>
        </w:rPr>
        <w:t>信息公开</w:t>
      </w:r>
    </w:p>
    <w:p w14:paraId="427C314B">
      <w:pPr>
        <w:pStyle w:val="17"/>
        <w:rPr>
          <w:rFonts w:hint="eastAsia"/>
        </w:rPr>
      </w:pPr>
      <w:r>
        <w:rPr>
          <w:rFonts w:hint="eastAsia"/>
        </w:rPr>
        <w:t>工作年度报告</w:t>
      </w:r>
    </w:p>
    <w:p w14:paraId="05E27D17">
      <w:pPr>
        <w:pStyle w:val="23"/>
      </w:pPr>
    </w:p>
    <w:p w14:paraId="6BB9C92A">
      <w:pPr>
        <w:pStyle w:val="25"/>
      </w:pPr>
      <w:r>
        <w:rPr>
          <w:rFonts w:hint="eastAsia"/>
        </w:rPr>
        <w:t>一、总体情况</w:t>
      </w:r>
    </w:p>
    <w:p w14:paraId="1DF2027B"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2025年，黑瞎子岛镇锚定市委、市政府关于政务公开的工作要求，立足镇域发展实际，以提升政务公开质效为核心，严格遵循《中华人民共和国政府信息公开条例》，系统优化公开内容、规范公开流程、升级公开渠道，推动</w:t>
      </w:r>
      <w:r>
        <w:rPr>
          <w:rFonts w:hint="eastAsia"/>
          <w:lang w:eastAsia="zh-CN"/>
        </w:rPr>
        <w:t>黑瞎子岛镇</w:t>
      </w:r>
      <w:r>
        <w:rPr>
          <w:rFonts w:hint="eastAsia"/>
        </w:rPr>
        <w:t>政府信息公开工作向纵深发展、向实效聚焦</w:t>
      </w:r>
      <w:r>
        <w:rPr>
          <w:rFonts w:hint="eastAsia"/>
          <w:lang w:eastAsia="zh-CN"/>
        </w:rPr>
        <w:t>。</w:t>
      </w:r>
      <w:r>
        <w:rPr>
          <w:rFonts w:hint="eastAsia"/>
        </w:rPr>
        <w:t>现将本年度工作开展情况全面报告如下：</w:t>
      </w:r>
    </w:p>
    <w:p w14:paraId="728C6EB5">
      <w:pPr>
        <w:pStyle w:val="19"/>
        <w:rPr>
          <w:rFonts w:hint="eastAsia"/>
        </w:rPr>
      </w:pPr>
      <w:r>
        <w:rPr>
          <w:rFonts w:hint="eastAsia"/>
        </w:rPr>
        <w:t>（一）主动公开情况</w:t>
      </w:r>
    </w:p>
    <w:p w14:paraId="194AD29F"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eastAsia="zh-CN"/>
        </w:rPr>
        <w:t>，</w:t>
      </w:r>
      <w:r>
        <w:rPr>
          <w:rFonts w:hint="eastAsia"/>
        </w:rPr>
        <w:t>黑瞎子岛镇</w:t>
      </w:r>
      <w:r>
        <w:rPr>
          <w:rFonts w:hint="eastAsia"/>
          <w:lang w:val="en-US" w:eastAsia="zh-CN"/>
        </w:rPr>
        <w:t>主动公开政府</w:t>
      </w:r>
      <w:r>
        <w:rPr>
          <w:rFonts w:hint="eastAsia"/>
        </w:rPr>
        <w:t>信息</w:t>
      </w:r>
      <w:r>
        <w:rPr>
          <w:rFonts w:hint="eastAsia"/>
          <w:lang w:val="en-US" w:eastAsia="zh-CN"/>
        </w:rPr>
        <w:t>71条</w:t>
      </w:r>
      <w:r>
        <w:rPr>
          <w:rFonts w:hint="eastAsia"/>
        </w:rPr>
        <w:t>，其中</w:t>
      </w:r>
      <w:r>
        <w:rPr>
          <w:rFonts w:hint="eastAsia"/>
          <w:lang w:val="en-US" w:eastAsia="zh-CN"/>
        </w:rPr>
        <w:t>通过</w:t>
      </w:r>
      <w:r>
        <w:rPr>
          <w:rFonts w:hint="eastAsia"/>
        </w:rPr>
        <w:t>“黑瞎子岛镇工作信息平台”微信公众平台公开信息</w:t>
      </w:r>
      <w:r>
        <w:rPr>
          <w:rFonts w:hint="eastAsia"/>
          <w:lang w:val="en-US" w:eastAsia="zh-CN"/>
        </w:rPr>
        <w:t>68</w:t>
      </w:r>
      <w:r>
        <w:rPr>
          <w:rFonts w:hint="eastAsia"/>
        </w:rPr>
        <w:t>条，</w:t>
      </w:r>
      <w:r>
        <w:rPr>
          <w:rFonts w:hint="eastAsia"/>
          <w:lang w:eastAsia="zh-CN"/>
        </w:rPr>
        <w:t>抚远市政府网站</w:t>
      </w:r>
      <w:r>
        <w:rPr>
          <w:rFonts w:hint="eastAsia"/>
        </w:rPr>
        <w:t>公开信息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条。</w:t>
      </w:r>
    </w:p>
    <w:p w14:paraId="2AD77B34">
      <w:pPr>
        <w:pStyle w:val="19"/>
        <w:rPr>
          <w:rFonts w:hint="eastAsia"/>
        </w:rPr>
      </w:pPr>
      <w:r>
        <w:rPr>
          <w:rFonts w:hint="eastAsia"/>
        </w:rPr>
        <w:t>（二）依申请公开情况</w:t>
      </w:r>
    </w:p>
    <w:p w14:paraId="7DFC75C0"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年黑瞎子岛镇受理依申请公开政府信息0件。</w:t>
      </w:r>
    </w:p>
    <w:p w14:paraId="4673E21B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（三）政府信息管理情况</w:t>
      </w:r>
    </w:p>
    <w:p w14:paraId="31256CEE">
      <w:pPr>
        <w:pStyle w:val="4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14:ligatures w14:val="none"/>
        </w:rPr>
        <w:t>持续健全“主要领导统筹抓总、分管领导牵头推进、各部门协同落实”的工作体系，进一步压实信息公开责任链条。严格执行“谁产生、谁审核、谁负责”的信息发布审核机制，在原有审核制度基础上，加强信息发布前的合规性审查环节，重点核查信息的准确性、安全性及关联性，确保公开信息无偏差、无遗漏、无风险。</w:t>
      </w:r>
    </w:p>
    <w:p w14:paraId="432FBED8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（四）政府信息公开平台建设</w:t>
      </w:r>
    </w:p>
    <w:p w14:paraId="31787A91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14:ligatures w14:val="none"/>
        </w:rPr>
        <w:t>重点优化“黑瞎子岛镇工作信息平台”微信公众号功能，提升信息检索便捷度，保障信息发布的及时性与规范性。同时，加强“黑瞎子岛镇工作信息平台”微信公众号运营，提高原创信息发布比例，满足不同群体信息获取需求。</w:t>
      </w:r>
    </w:p>
    <w:p w14:paraId="735A732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（五）监督保障情况</w:t>
      </w:r>
    </w:p>
    <w:p w14:paraId="003A5F46"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cs="仿宋"/>
          <w:kern w:val="2"/>
          <w:sz w:val="32"/>
          <w:szCs w:val="32"/>
          <w:lang w:val="en-US" w:eastAsia="zh-CN" w:bidi="ar-SA"/>
          <w14:ligatures w14:val="none"/>
        </w:rPr>
        <w:t>成立镇政府信息公开领导小组，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  <w14:ligatures w14:val="none"/>
        </w:rPr>
        <w:t>充实领导小组力量，细化各成员单位职责分工，形成“分工明确、协同高效”的工作格局。畅通监督投诉渠道，通过公众号留言区、咨询电话等方式接收群众反馈，</w:t>
      </w:r>
      <w:r>
        <w:rPr>
          <w:rFonts w:hint="eastAsia"/>
        </w:rPr>
        <w:t>截止202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年12月31日,我</w:t>
      </w:r>
      <w:r>
        <w:rPr>
          <w:rFonts w:hint="eastAsia"/>
          <w:lang w:val="en-US" w:eastAsia="zh-CN"/>
        </w:rPr>
        <w:t>镇</w:t>
      </w:r>
      <w:r>
        <w:rPr>
          <w:rFonts w:hint="eastAsia"/>
        </w:rPr>
        <w:t>未收到投诉问题和评议意见,无责任追究。</w:t>
      </w:r>
    </w:p>
    <w:p w14:paraId="5FD8ED73">
      <w:pPr>
        <w:pStyle w:val="25"/>
      </w:pPr>
      <w:r>
        <w:rPr>
          <w:rFonts w:hint="eastAsia"/>
        </w:rPr>
        <w:t>二、主动公开政府信息情况</w:t>
      </w:r>
    </w:p>
    <w:tbl>
      <w:tblPr>
        <w:tblStyle w:val="15"/>
        <w:tblW w:w="8800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6"/>
        <w:gridCol w:w="2430"/>
        <w:gridCol w:w="2430"/>
        <w:gridCol w:w="2084"/>
      </w:tblGrid>
      <w:tr w14:paraId="2C82FB2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8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1A503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第二十条第（一）项</w:t>
            </w:r>
          </w:p>
        </w:tc>
      </w:tr>
      <w:tr w14:paraId="18A83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8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91BF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1EF8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ED4F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本年废止件数</w:t>
            </w:r>
          </w:p>
        </w:tc>
        <w:tc>
          <w:tcPr>
            <w:tcW w:w="20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E3B5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现行有效件数</w:t>
            </w:r>
          </w:p>
        </w:tc>
      </w:tr>
      <w:tr w14:paraId="5369B8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8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E75FE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78B3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84BCC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C266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3E66D2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8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1148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C763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04EF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20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2F11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233C9E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8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ABE9F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第二十条第（五）项</w:t>
            </w:r>
          </w:p>
        </w:tc>
      </w:tr>
      <w:tr w14:paraId="4148F8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8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8FC31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信息内容</w:t>
            </w:r>
          </w:p>
        </w:tc>
        <w:tc>
          <w:tcPr>
            <w:tcW w:w="69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BE18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本年处理决定数量</w:t>
            </w:r>
          </w:p>
        </w:tc>
      </w:tr>
      <w:tr w14:paraId="657531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8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63C0E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行政许可</w:t>
            </w:r>
          </w:p>
        </w:tc>
        <w:tc>
          <w:tcPr>
            <w:tcW w:w="69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C89F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2D439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8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F0504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第二十条第（六）项</w:t>
            </w:r>
          </w:p>
        </w:tc>
      </w:tr>
      <w:tr w14:paraId="23E783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8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7C5D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信息内容</w:t>
            </w:r>
          </w:p>
        </w:tc>
        <w:tc>
          <w:tcPr>
            <w:tcW w:w="69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EBFF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本年处理决定数量</w:t>
            </w:r>
          </w:p>
        </w:tc>
      </w:tr>
      <w:tr w14:paraId="28D2C7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8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19F1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行政处罚</w:t>
            </w:r>
          </w:p>
        </w:tc>
        <w:tc>
          <w:tcPr>
            <w:tcW w:w="69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1FD6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541146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8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44578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行政强制</w:t>
            </w:r>
          </w:p>
        </w:tc>
        <w:tc>
          <w:tcPr>
            <w:tcW w:w="69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DF8C2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049E4F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80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CC95D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第二十条第（八）项</w:t>
            </w:r>
          </w:p>
        </w:tc>
      </w:tr>
      <w:tr w14:paraId="70329B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8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4F350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信息内容</w:t>
            </w:r>
          </w:p>
        </w:tc>
        <w:tc>
          <w:tcPr>
            <w:tcW w:w="69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3222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本年收费金额（单位：万元）</w:t>
            </w:r>
          </w:p>
        </w:tc>
      </w:tr>
      <w:tr w14:paraId="46BEAB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8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8142D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行政事业性收费</w:t>
            </w:r>
          </w:p>
        </w:tc>
        <w:tc>
          <w:tcPr>
            <w:tcW w:w="694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F272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</w:tbl>
    <w:p w14:paraId="1BCF2297">
      <w:pPr>
        <w:pStyle w:val="2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</w:pPr>
      <w:r>
        <w:rPr>
          <w:rFonts w:hint="eastAsia"/>
        </w:rPr>
        <w:t>三、收到和处理政府信息公开申请情况</w:t>
      </w:r>
    </w:p>
    <w:tbl>
      <w:tblPr>
        <w:tblStyle w:val="15"/>
        <w:tblW w:w="8752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080"/>
        <w:gridCol w:w="2539"/>
        <w:gridCol w:w="621"/>
        <w:gridCol w:w="621"/>
        <w:gridCol w:w="621"/>
        <w:gridCol w:w="621"/>
        <w:gridCol w:w="621"/>
        <w:gridCol w:w="634"/>
        <w:gridCol w:w="634"/>
      </w:tblGrid>
      <w:tr w14:paraId="05F2A67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1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EC5C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50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A67C1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申请人情况</w:t>
            </w:r>
          </w:p>
        </w:tc>
      </w:tr>
      <w:tr w14:paraId="64E165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8E8FA9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3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2917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自然人</w:t>
            </w:r>
          </w:p>
        </w:tc>
        <w:tc>
          <w:tcPr>
            <w:tcW w:w="32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3E39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法人或其他组织</w:t>
            </w:r>
          </w:p>
        </w:tc>
        <w:tc>
          <w:tcPr>
            <w:tcW w:w="653" w:type="dxa"/>
            <w:vMerge w:val="restart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FE64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总计</w:t>
            </w:r>
          </w:p>
        </w:tc>
      </w:tr>
      <w:tr w14:paraId="281D7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1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5F4D6C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3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CDF99E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0336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商业</w:t>
            </w:r>
          </w:p>
          <w:p w14:paraId="63617D6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企业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53AE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科研</w:t>
            </w:r>
          </w:p>
          <w:p w14:paraId="7F8273C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机构</w:t>
            </w:r>
          </w:p>
        </w:tc>
        <w:tc>
          <w:tcPr>
            <w:tcW w:w="6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FB54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社会公益组织</w:t>
            </w:r>
          </w:p>
        </w:tc>
        <w:tc>
          <w:tcPr>
            <w:tcW w:w="6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9B8C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法律服务机构</w:t>
            </w:r>
          </w:p>
        </w:tc>
        <w:tc>
          <w:tcPr>
            <w:tcW w:w="6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3C57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</w:t>
            </w:r>
          </w:p>
        </w:tc>
        <w:tc>
          <w:tcPr>
            <w:tcW w:w="653" w:type="dxa"/>
            <w:vMerge w:val="continue"/>
            <w:tcBorders>
              <w:top w:val="single" w:color="auto" w:sz="6" w:space="0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B2C935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15E9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F6161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9E1D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905F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7867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D541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1168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D94CC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30FB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74607F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9D1E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64B9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E639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FE81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73F0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8C70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88443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CCDD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50E30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3656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三、本年度办理结果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6376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（一）予以公开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81E1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84B7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4545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4A9A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E5FC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C96E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3503E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3B4D0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081852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D49D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754F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34BB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B957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D22A7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2B83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530D2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2C307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00EA2B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461FEE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D142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（三）不予公开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7AD80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1.属于国家秘密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BEB02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7BA5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34084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E44A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D026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22F32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7EEA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4A9C94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2954EE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5010B3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77E9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2.其他法律行政法规禁止公开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0BEB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034E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949C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105C0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75CF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5990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CE86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14E1C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3EA9DC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B4EB6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7F37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3.危及“三安全一稳定”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4BBC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5ACE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7A07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03EC8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6D45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D9FE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CD3A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477BDE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5B0240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1635F3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49653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4.保护第三方合法权益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C3EA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C607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C855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581C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16BB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BE27F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F27F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3615C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610FD4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4D2369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83DFC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5.属于三类内部事务信息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D526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BF033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B785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3E11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8F207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DE8C9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5533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538CD9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CB9FC2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60BC86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13D5B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6.属于四类过程性信息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9723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A07BE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F374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B83BC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A998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0FED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DC21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7AE173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D7A62F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B32F2A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93932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7.属于行政执法案卷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806E7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AD9B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03A4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93B2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EC37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6EBCC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DB9E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0A392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1C22D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70E79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7298F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8.属于行政查询事项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637CF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E213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E179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AD0F4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A21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6AD01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C98A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7FC33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E1751C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A8092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（四）无法提供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5046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1.本机关不掌握相关政府信息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5A89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2BC1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47BB5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BD14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8594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4B88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7E96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38E9AE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E575D5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8A502C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67CE2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2.没有现成信息需要另行制作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5D7E5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5DD4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5B8D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FF83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29BC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F829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522F3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5E87A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7E721D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90B0E9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3BF26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3.补正后申请内容仍不明确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F25C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8D3E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17118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08272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D21AF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0765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A93CA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7ADB5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6639DA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A3202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（五）不予处理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162D6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1.信访举报投诉类申请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D86DB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68A4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24B75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9A58C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4B96E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E96EB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8546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7C8EDF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BC13FA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FB3D5C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1D845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2.重复申请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AF54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500E9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D7FD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2F318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BE5A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5264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B6FD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4ACAC2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016968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D99869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CD4EF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3.要求提供公开出版物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BE44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5048C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42EB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019F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70CE2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A1B29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C3CF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649CA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F8E66C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50AFFE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08C9B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4.无正当理由大量反复申请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2F485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F65FA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FAEA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B3C1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5D23E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3673A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FFFD1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5BD9B4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546B1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99CD8B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21D3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39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97F78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FF345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76F4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3EA4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00761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E722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ECF7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03A64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9FA6C5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1A810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（六）其他处理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57B7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EEFA8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D9C2E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2D5EB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7495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4F3D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6BF86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4FA6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40858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C93B7E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026B5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D97D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6F0C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F6B2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5E190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F3BA7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44A69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6EBE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84037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6DF109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EC5F18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ACF8D0D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310B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3.其他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583B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1ADCA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F85C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BE2F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FA02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800AB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28668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78D92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4" w:type="dxa"/>
            <w:vMerge w:val="continue"/>
            <w:tcBorders>
              <w:top w:val="nil"/>
              <w:left w:val="single" w:color="auto" w:sz="6" w:space="0"/>
              <w:bottom w:val="inset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0D0F2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0A6AB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（七）总计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D90E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CC94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1AC9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5E40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28F672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3457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0C95B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  <w:tr w14:paraId="6F8BB7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5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AF0C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四、结转下年度继续办理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E4096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907E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1538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AE52B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8D75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5993F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8E84D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</w:tbl>
    <w:p w14:paraId="5E17F391">
      <w:pPr>
        <w:pStyle w:val="25"/>
      </w:pPr>
      <w:r>
        <w:rPr>
          <w:rFonts w:hint="eastAsia"/>
        </w:rPr>
        <w:t>四、政府信息公开行政复议、行政诉讼情况</w:t>
      </w:r>
    </w:p>
    <w:tbl>
      <w:tblPr>
        <w:tblStyle w:val="15"/>
        <w:tblW w:w="8869" w:type="dxa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593"/>
        <w:gridCol w:w="594"/>
        <w:gridCol w:w="595"/>
        <w:gridCol w:w="575"/>
        <w:gridCol w:w="596"/>
        <w:gridCol w:w="596"/>
        <w:gridCol w:w="596"/>
        <w:gridCol w:w="596"/>
        <w:gridCol w:w="622"/>
        <w:gridCol w:w="570"/>
        <w:gridCol w:w="596"/>
        <w:gridCol w:w="596"/>
        <w:gridCol w:w="598"/>
        <w:gridCol w:w="616"/>
      </w:tblGrid>
      <w:tr w14:paraId="7F05BD4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7DA51">
            <w:pPr>
              <w:spacing w:after="0" w:line="579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行政复议</w:t>
            </w:r>
          </w:p>
        </w:tc>
        <w:tc>
          <w:tcPr>
            <w:tcW w:w="5982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F2AB1">
            <w:pPr>
              <w:spacing w:after="0" w:line="579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行政诉讼</w:t>
            </w:r>
          </w:p>
        </w:tc>
      </w:tr>
      <w:tr w14:paraId="05697C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AA20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660B8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43978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D6FC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5440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00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FEFF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未经复议直接起诉</w:t>
            </w:r>
          </w:p>
        </w:tc>
        <w:tc>
          <w:tcPr>
            <w:tcW w:w="297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51F9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复议后起诉</w:t>
            </w:r>
          </w:p>
        </w:tc>
      </w:tr>
      <w:tr w14:paraId="3C5191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3AEB9713">
            <w:pPr>
              <w:spacing w:after="0" w:line="579" w:lineRule="exact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结果维持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7B0F8618">
            <w:pPr>
              <w:spacing w:after="0" w:line="579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纠正</w:t>
            </w: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1D9850E4">
            <w:pPr>
              <w:spacing w:after="0" w:line="579" w:lineRule="exact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7763EC34">
            <w:pPr>
              <w:spacing w:after="0" w:line="579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尚未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审结</w:t>
            </w:r>
          </w:p>
        </w:tc>
        <w:tc>
          <w:tcPr>
            <w:tcW w:w="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vAlign w:val="center"/>
          </w:tcPr>
          <w:p w14:paraId="4F697BA1">
            <w:pPr>
              <w:spacing w:after="0" w:line="579" w:lineRule="exact"/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总计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8A95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维持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4CD2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纠正</w:t>
            </w:r>
          </w:p>
        </w:tc>
        <w:tc>
          <w:tcPr>
            <w:tcW w:w="5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083D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</w:p>
        </w:tc>
        <w:tc>
          <w:tcPr>
            <w:tcW w:w="5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E2A51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尚未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审结</w:t>
            </w:r>
          </w:p>
        </w:tc>
        <w:tc>
          <w:tcPr>
            <w:tcW w:w="6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A382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总计</w:t>
            </w:r>
          </w:p>
        </w:tc>
        <w:tc>
          <w:tcPr>
            <w:tcW w:w="5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8D1A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维持</w:t>
            </w:r>
          </w:p>
        </w:tc>
        <w:tc>
          <w:tcPr>
            <w:tcW w:w="5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021A6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纠正</w:t>
            </w:r>
          </w:p>
        </w:tc>
        <w:tc>
          <w:tcPr>
            <w:tcW w:w="5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7D4A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结果</w:t>
            </w:r>
          </w:p>
        </w:tc>
        <w:tc>
          <w:tcPr>
            <w:tcW w:w="5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6653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尚未</w:t>
            </w:r>
            <w:r>
              <w:rPr>
                <w:rFonts w:hint="eastAsia" w:ascii="仿宋" w:hAnsi="仿宋" w:eastAsia="仿宋"/>
                <w:sz w:val="32"/>
                <w:szCs w:val="32"/>
              </w:rPr>
              <w:br w:type="textWrapping"/>
            </w:r>
            <w:r>
              <w:rPr>
                <w:rFonts w:hint="eastAsia" w:ascii="仿宋" w:hAnsi="仿宋" w:eastAsia="仿宋"/>
                <w:sz w:val="32"/>
                <w:szCs w:val="32"/>
              </w:rPr>
              <w:t>审结</w:t>
            </w:r>
          </w:p>
        </w:tc>
        <w:tc>
          <w:tcPr>
            <w:tcW w:w="6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682B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总计</w:t>
            </w:r>
          </w:p>
        </w:tc>
      </w:tr>
      <w:tr w14:paraId="41595B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387E7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97EC4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0FA9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B824C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283F5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D52D9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050F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F9AA7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BCE10B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23DE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CED9A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4195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9DFE9F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DDA93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717D0">
            <w:pPr>
              <w:spacing w:after="0" w:line="579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</w:tr>
    </w:tbl>
    <w:p w14:paraId="1C10A9E3">
      <w:pPr>
        <w:pStyle w:val="25"/>
      </w:pPr>
      <w:r>
        <w:rPr>
          <w:rFonts w:hint="eastAsia"/>
        </w:rPr>
        <w:t>五、存在的主要问题及改进情况</w:t>
      </w:r>
    </w:p>
    <w:p w14:paraId="23300862"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/>
          <w:lang w:eastAsia="zh-CN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黑</w:t>
      </w:r>
      <w:r>
        <w:rPr>
          <w:rFonts w:hint="eastAsia"/>
        </w:rPr>
        <w:t>瞎子岛镇政府信息公开工作但也存在一些问题和不足</w:t>
      </w:r>
      <w:r>
        <w:rPr>
          <w:rFonts w:hint="eastAsia"/>
          <w:lang w:eastAsia="zh-CN"/>
        </w:rPr>
        <w:t>。一是</w:t>
      </w:r>
      <w:r>
        <w:rPr>
          <w:rFonts w:hint="eastAsia"/>
        </w:rPr>
        <w:t>信息公开内容深度不足，聚焦镇域重点工作、民生实事的专题信息较少，政策解读形式单一，多以文字表述为主，可视化呈现不足</w:t>
      </w:r>
      <w:r>
        <w:rPr>
          <w:rFonts w:hint="eastAsia"/>
          <w:lang w:eastAsia="zh-CN"/>
        </w:rPr>
        <w:t>；二是</w:t>
      </w:r>
      <w:r>
        <w:rPr>
          <w:rFonts w:hint="eastAsia"/>
        </w:rPr>
        <w:t>部分村级公告栏信息时效性不强</w:t>
      </w:r>
      <w:r>
        <w:rPr>
          <w:rFonts w:hint="eastAsia"/>
          <w:lang w:eastAsia="zh-CN"/>
        </w:rPr>
        <w:t>；三是</w:t>
      </w:r>
      <w:r>
        <w:rPr>
          <w:rFonts w:hint="eastAsia"/>
        </w:rPr>
        <w:t>工作队伍专业能力有待提升，工作人员对信息公开范围界定、政策解读技巧等专业知识掌握不够扎实</w:t>
      </w:r>
      <w:r>
        <w:rPr>
          <w:rFonts w:hint="eastAsia"/>
          <w:lang w:eastAsia="zh-CN"/>
        </w:rPr>
        <w:t>。</w:t>
      </w:r>
    </w:p>
    <w:p w14:paraId="2640F34A"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未来黑瞎子岛镇政府信息公开工作将围绕着深化公开内容建设，围绕乡村振兴、民生保障、环境治理等重点领域，梳理公开清单，增加专题信息发布；创新政策解读形式，采用图文解读、短视频等群众易懂的方式，提升信息可视化。优化公开渠道管理，建立线下公开阵地“每月核查、季度更新”机制，确保信息同步更新。强化队伍能力建设，通过专题培训等方式，提升工作人员信息公开业务水平，重点加强政策解读等技能培训，打造专业化工作队伍。</w:t>
      </w:r>
    </w:p>
    <w:bookmarkEnd w:id="0"/>
    <w:p w14:paraId="6264BDFD">
      <w:pPr>
        <w:pStyle w:val="25"/>
      </w:pPr>
      <w:r>
        <w:rPr>
          <w:rFonts w:hint="eastAsia"/>
          <w:shd w:val="clear" w:color="auto" w:fill="FFFFFF"/>
        </w:rPr>
        <w:t>六、其他需要报告的事项</w:t>
      </w:r>
    </w:p>
    <w:p w14:paraId="4DD96AF3">
      <w:pPr>
        <w:pStyle w:val="27"/>
        <w:rPr>
          <w:rFonts w:hint="eastAsia"/>
          <w:lang w:bidi="ar"/>
        </w:rPr>
      </w:pPr>
      <w:r>
        <w:rPr>
          <w:rFonts w:hint="eastAsia"/>
          <w:lang w:bidi="ar"/>
        </w:rPr>
        <w:t>黑瞎子岛镇未收取信息处理费，无其他需要报告的事项。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579" w:charSpace="196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D8"/>
    <w:rsid w:val="00001322"/>
    <w:rsid w:val="000557D0"/>
    <w:rsid w:val="000627EF"/>
    <w:rsid w:val="001172E8"/>
    <w:rsid w:val="001445B3"/>
    <w:rsid w:val="001A5DD8"/>
    <w:rsid w:val="001B7B23"/>
    <w:rsid w:val="0024149B"/>
    <w:rsid w:val="002706FF"/>
    <w:rsid w:val="002C5EF3"/>
    <w:rsid w:val="00307A8C"/>
    <w:rsid w:val="00365121"/>
    <w:rsid w:val="003D70D7"/>
    <w:rsid w:val="003E158B"/>
    <w:rsid w:val="00441082"/>
    <w:rsid w:val="005041E9"/>
    <w:rsid w:val="00514A22"/>
    <w:rsid w:val="00540470"/>
    <w:rsid w:val="00553DB6"/>
    <w:rsid w:val="00637259"/>
    <w:rsid w:val="00694B19"/>
    <w:rsid w:val="007134FA"/>
    <w:rsid w:val="007F4890"/>
    <w:rsid w:val="00834A15"/>
    <w:rsid w:val="00844689"/>
    <w:rsid w:val="008B7E98"/>
    <w:rsid w:val="009C322E"/>
    <w:rsid w:val="00A146D4"/>
    <w:rsid w:val="00AC09EC"/>
    <w:rsid w:val="00AF5BED"/>
    <w:rsid w:val="00B50C96"/>
    <w:rsid w:val="00C32DB7"/>
    <w:rsid w:val="00C34029"/>
    <w:rsid w:val="00C45FA9"/>
    <w:rsid w:val="00D8129E"/>
    <w:rsid w:val="00E1474F"/>
    <w:rsid w:val="00E440C3"/>
    <w:rsid w:val="00E62510"/>
    <w:rsid w:val="00E72643"/>
    <w:rsid w:val="00E7317B"/>
    <w:rsid w:val="00EC643E"/>
    <w:rsid w:val="00F618EF"/>
    <w:rsid w:val="080E48C5"/>
    <w:rsid w:val="1BBC7D29"/>
    <w:rsid w:val="3E23096B"/>
    <w:rsid w:val="6E8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7">
    <w:name w:val="公·标题"/>
    <w:link w:val="18"/>
    <w:autoRedefine/>
    <w:qFormat/>
    <w:uiPriority w:val="0"/>
    <w:pPr>
      <w:spacing w:after="0" w:line="640" w:lineRule="exact"/>
      <w:jc w:val="center"/>
    </w:pPr>
    <w:rPr>
      <w:rFonts w:ascii="方正小标宋简体" w:hAnsi="方正小标宋简体" w:eastAsia="方正小标宋简体" w:cs="方正小标宋简体"/>
      <w:kern w:val="2"/>
      <w:sz w:val="44"/>
      <w:szCs w:val="21"/>
      <w:lang w:val="en-US" w:eastAsia="zh-CN" w:bidi="ar-SA"/>
      <w14:ligatures w14:val="none"/>
    </w:rPr>
  </w:style>
  <w:style w:type="character" w:customStyle="1" w:styleId="18">
    <w:name w:val="公·标题 字符"/>
    <w:basedOn w:val="16"/>
    <w:link w:val="17"/>
    <w:uiPriority w:val="0"/>
    <w:rPr>
      <w:rFonts w:ascii="方正小标宋简体" w:hAnsi="方正小标宋简体" w:eastAsia="方正小标宋简体" w:cs="方正小标宋简体"/>
      <w:sz w:val="44"/>
      <w:szCs w:val="21"/>
      <w14:ligatures w14:val="none"/>
    </w:rPr>
  </w:style>
  <w:style w:type="paragraph" w:customStyle="1" w:styleId="19">
    <w:name w:val="公·二级"/>
    <w:link w:val="20"/>
    <w:autoRedefine/>
    <w:qFormat/>
    <w:uiPriority w:val="0"/>
    <w:pPr>
      <w:spacing w:after="0" w:line="579" w:lineRule="exact"/>
      <w:ind w:firstLine="640" w:firstLineChars="200"/>
      <w:outlineLvl w:val="1"/>
    </w:pPr>
    <w:rPr>
      <w:rFonts w:ascii="Times New Roman" w:hAnsi="Times New Roman" w:eastAsia="楷体" w:cstheme="minorBidi"/>
      <w:kern w:val="2"/>
      <w:sz w:val="32"/>
      <w:szCs w:val="21"/>
      <w:lang w:val="en-US" w:eastAsia="zh-CN" w:bidi="ar-SA"/>
      <w14:ligatures w14:val="none"/>
    </w:rPr>
  </w:style>
  <w:style w:type="character" w:customStyle="1" w:styleId="20">
    <w:name w:val="公·二级 字符"/>
    <w:basedOn w:val="16"/>
    <w:link w:val="19"/>
    <w:uiPriority w:val="0"/>
    <w:rPr>
      <w:rFonts w:ascii="Times New Roman" w:hAnsi="Times New Roman" w:eastAsia="楷体"/>
      <w:sz w:val="32"/>
      <w:szCs w:val="21"/>
      <w14:ligatures w14:val="none"/>
    </w:rPr>
  </w:style>
  <w:style w:type="paragraph" w:customStyle="1" w:styleId="21">
    <w:name w:val="公·三级"/>
    <w:link w:val="22"/>
    <w:autoRedefine/>
    <w:qFormat/>
    <w:uiPriority w:val="0"/>
    <w:pPr>
      <w:spacing w:after="0" w:line="579" w:lineRule="exact"/>
      <w:ind w:firstLine="640" w:firstLineChars="200"/>
      <w:outlineLvl w:val="2"/>
    </w:pPr>
    <w:rPr>
      <w:rFonts w:ascii="仿宋" w:hAnsi="仿宋" w:eastAsia="仿宋" w:cs="仿宋"/>
      <w:b/>
      <w:kern w:val="2"/>
      <w:sz w:val="32"/>
      <w:szCs w:val="21"/>
      <w:lang w:val="en-US" w:eastAsia="zh-CN" w:bidi="ar-SA"/>
      <w14:ligatures w14:val="none"/>
    </w:rPr>
  </w:style>
  <w:style w:type="character" w:customStyle="1" w:styleId="22">
    <w:name w:val="公·三级 字符"/>
    <w:basedOn w:val="16"/>
    <w:link w:val="21"/>
    <w:uiPriority w:val="0"/>
    <w:rPr>
      <w:rFonts w:ascii="仿宋" w:hAnsi="仿宋" w:eastAsia="仿宋" w:cs="仿宋"/>
      <w:b/>
      <w:sz w:val="32"/>
      <w:szCs w:val="21"/>
      <w14:ligatures w14:val="none"/>
    </w:rPr>
  </w:style>
  <w:style w:type="paragraph" w:customStyle="1" w:styleId="23">
    <w:name w:val="公·小标题"/>
    <w:link w:val="24"/>
    <w:autoRedefine/>
    <w:qFormat/>
    <w:uiPriority w:val="0"/>
    <w:pPr>
      <w:spacing w:after="0" w:line="579" w:lineRule="exact"/>
      <w:jc w:val="center"/>
    </w:pPr>
    <w:rPr>
      <w:rFonts w:ascii="Times New Roman" w:hAnsi="Times New Roman" w:eastAsia="楷体" w:cs="方正小标宋简体"/>
      <w:kern w:val="2"/>
      <w:sz w:val="32"/>
      <w:szCs w:val="21"/>
      <w:lang w:val="en-US" w:eastAsia="zh-CN" w:bidi="ar-SA"/>
      <w14:ligatures w14:val="none"/>
    </w:rPr>
  </w:style>
  <w:style w:type="character" w:customStyle="1" w:styleId="24">
    <w:name w:val="公·小标题 字符"/>
    <w:basedOn w:val="18"/>
    <w:link w:val="23"/>
    <w:qFormat/>
    <w:uiPriority w:val="0"/>
    <w:rPr>
      <w:rFonts w:ascii="Times New Roman" w:hAnsi="Times New Roman" w:eastAsia="楷体" w:cs="方正小标宋简体"/>
      <w:sz w:val="32"/>
      <w:szCs w:val="21"/>
      <w14:ligatures w14:val="none"/>
    </w:rPr>
  </w:style>
  <w:style w:type="paragraph" w:customStyle="1" w:styleId="25">
    <w:name w:val="公·一级"/>
    <w:link w:val="26"/>
    <w:autoRedefine/>
    <w:qFormat/>
    <w:uiPriority w:val="0"/>
    <w:pPr>
      <w:spacing w:after="0" w:line="579" w:lineRule="exact"/>
      <w:ind w:firstLine="640" w:firstLineChars="200"/>
      <w:outlineLvl w:val="0"/>
    </w:pPr>
    <w:rPr>
      <w:rFonts w:ascii="Times New Roman" w:hAnsi="Times New Roman" w:eastAsia="黑体" w:cstheme="minorBidi"/>
      <w:kern w:val="2"/>
      <w:sz w:val="32"/>
      <w:szCs w:val="21"/>
      <w:lang w:val="en-US" w:eastAsia="zh-CN" w:bidi="ar-SA"/>
      <w14:ligatures w14:val="none"/>
    </w:rPr>
  </w:style>
  <w:style w:type="character" w:customStyle="1" w:styleId="26">
    <w:name w:val="公·一级 字符"/>
    <w:basedOn w:val="16"/>
    <w:link w:val="25"/>
    <w:uiPriority w:val="0"/>
    <w:rPr>
      <w:rFonts w:ascii="Times New Roman" w:hAnsi="Times New Roman" w:eastAsia="黑体"/>
      <w:sz w:val="32"/>
      <w:szCs w:val="21"/>
      <w14:ligatures w14:val="none"/>
    </w:rPr>
  </w:style>
  <w:style w:type="paragraph" w:customStyle="1" w:styleId="27">
    <w:name w:val="公·正文"/>
    <w:link w:val="28"/>
    <w:autoRedefine/>
    <w:qFormat/>
    <w:uiPriority w:val="0"/>
    <w:pPr>
      <w:spacing w:after="0" w:line="579" w:lineRule="exact"/>
      <w:ind w:firstLine="64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  <w14:ligatures w14:val="none"/>
    </w:rPr>
  </w:style>
  <w:style w:type="character" w:customStyle="1" w:styleId="28">
    <w:name w:val="公·正文 字符"/>
    <w:basedOn w:val="16"/>
    <w:link w:val="27"/>
    <w:uiPriority w:val="0"/>
    <w:rPr>
      <w:rFonts w:ascii="仿宋" w:hAnsi="仿宋" w:eastAsia="仿宋" w:cs="仿宋"/>
      <w:sz w:val="32"/>
      <w:szCs w:val="32"/>
      <w14:ligatures w14:val="none"/>
    </w:rPr>
  </w:style>
  <w:style w:type="character" w:customStyle="1" w:styleId="29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30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1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2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33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34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35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9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0">
    <w:name w:val="Quote"/>
    <w:basedOn w:val="1"/>
    <w:next w:val="1"/>
    <w:link w:val="4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引用 字符"/>
    <w:basedOn w:val="16"/>
    <w:link w:val="4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2">
    <w:name w:val="List Paragraph"/>
    <w:basedOn w:val="1"/>
    <w:qFormat/>
    <w:uiPriority w:val="34"/>
    <w:pPr>
      <w:ind w:left="720"/>
      <w:contextualSpacing/>
    </w:pPr>
  </w:style>
  <w:style w:type="character" w:customStyle="1" w:styleId="4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44">
    <w:name w:val="Intense Quote"/>
    <w:basedOn w:val="1"/>
    <w:next w:val="1"/>
    <w:link w:val="4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5">
    <w:name w:val="明显引用 字符"/>
    <w:basedOn w:val="16"/>
    <w:link w:val="44"/>
    <w:uiPriority w:val="30"/>
    <w:rPr>
      <w:i/>
      <w:iCs/>
      <w:color w:val="104862" w:themeColor="accent1" w:themeShade="BF"/>
    </w:rPr>
  </w:style>
  <w:style w:type="character" w:customStyle="1" w:styleId="4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7">
    <w:name w:val="页眉 字符"/>
    <w:basedOn w:val="16"/>
    <w:link w:val="12"/>
    <w:uiPriority w:val="99"/>
    <w:rPr>
      <w:sz w:val="18"/>
      <w:szCs w:val="18"/>
    </w:rPr>
  </w:style>
  <w:style w:type="character" w:customStyle="1" w:styleId="48">
    <w:name w:val="页脚 字符"/>
    <w:basedOn w:val="16"/>
    <w:link w:val="11"/>
    <w:uiPriority w:val="99"/>
    <w:rPr>
      <w:sz w:val="18"/>
      <w:szCs w:val="18"/>
    </w:rPr>
  </w:style>
  <w:style w:type="paragraph" w:customStyle="1" w:styleId="4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1901</Words>
  <Characters>1942</Characters>
  <Lines>15</Lines>
  <Paragraphs>4</Paragraphs>
  <TotalTime>47</TotalTime>
  <ScaleCrop>false</ScaleCrop>
  <LinksUpToDate>false</LinksUpToDate>
  <CharactersWithSpaces>1942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2025-01-14T02:54:00Z</dcterms:created>
  <dc:creator>俚涵 邱</dc:creator>
  <cp:lastModifiedBy>山海.</cp:lastModifiedBy>
  <dcterms:modified xsi:type="dcterms:W3CDTF">2026-01-15T02:58:37Z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eyJoZGlkIjoiNDEwYWFmNzVhODM0NjQ4YWMxYWJhNzI0Mjg2ZDIwNDUiLCJ1c2VySWQiOiI0ODg3MTAzODEifQ==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17F61606BFE045AC99B99F975A04794C_13</vt:lpwstr>
  </property>
</Properties>
</file>