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2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教育局202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44"/>
          <w:szCs w:val="44"/>
        </w:rPr>
        <w:t>年政府信息公开</w:t>
      </w:r>
    </w:p>
    <w:p>
      <w:pPr>
        <w:spacing w:line="52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工作年度报告</w:t>
      </w:r>
    </w:p>
    <w:p>
      <w:pPr>
        <w:pStyle w:val="5"/>
        <w:widowControl/>
        <w:spacing w:before="0" w:beforeAutospacing="0" w:after="0" w:afterAutospacing="0" w:line="540" w:lineRule="exact"/>
        <w:ind w:firstLine="672" w:firstLineChars="200"/>
        <w:jc w:val="both"/>
        <w:rPr>
          <w:rStyle w:val="8"/>
          <w:rFonts w:hint="eastAsia" w:ascii="黑体" w:hAnsi="黑体" w:eastAsia="黑体" w:cs="黑体"/>
          <w:b w:val="0"/>
          <w:spacing w:val="8"/>
          <w:sz w:val="32"/>
          <w:szCs w:val="32"/>
        </w:rPr>
      </w:pPr>
    </w:p>
    <w:p>
      <w:pPr>
        <w:pStyle w:val="5"/>
        <w:widowControl/>
        <w:spacing w:before="0" w:beforeAutospacing="0" w:after="0" w:afterAutospacing="0" w:line="540" w:lineRule="exact"/>
        <w:ind w:firstLine="672" w:firstLineChars="200"/>
        <w:jc w:val="both"/>
        <w:rPr>
          <w:rFonts w:ascii="黑体" w:hAnsi="黑体" w:eastAsia="黑体" w:cs="黑体"/>
          <w:spacing w:val="8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spacing w:val="8"/>
          <w:sz w:val="32"/>
          <w:szCs w:val="32"/>
        </w:rPr>
        <w:t>一、总体情况</w:t>
      </w:r>
    </w:p>
    <w:p>
      <w:pPr>
        <w:shd w:val="solid" w:color="FFFFFF" w:fill="auto"/>
        <w:autoSpaceDN w:val="0"/>
        <w:spacing w:line="540" w:lineRule="exact"/>
        <w:ind w:firstLine="643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2023年，教育局深入贯彻落实党的二十大精神，将政务公开工作作为推动全局职能转变的抓手，以公开促进落实，助监督，强管理，努力办好人民满意的教育。</w:t>
      </w:r>
    </w:p>
    <w:p>
      <w:pPr>
        <w:shd w:val="solid" w:color="FFFFFF" w:fill="auto"/>
        <w:autoSpaceDN w:val="0"/>
        <w:spacing w:line="540" w:lineRule="exact"/>
        <w:ind w:firstLine="643"/>
        <w:rPr>
          <w:rFonts w:hint="eastAsia" w:ascii="仿宋" w:hAnsi="仿宋" w:eastAsia="仿宋" w:cs="仿宋"/>
          <w:b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  <w:shd w:val="clear" w:color="auto" w:fill="FFFFFF"/>
          <w:lang w:eastAsia="zh-CN"/>
        </w:rPr>
        <w:t>（一）主动公开情况</w:t>
      </w:r>
    </w:p>
    <w:p>
      <w:pPr>
        <w:shd w:val="solid" w:color="FFFFFF" w:fill="auto"/>
        <w:autoSpaceDN w:val="0"/>
        <w:spacing w:line="540" w:lineRule="exact"/>
        <w:ind w:firstLine="643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2023年，我局在市政府网站发布信息5条，在教育局微信公众号发布教育信息141条，实现了与群众间及时、便捷、有效沟通，提升了公众对政府信息公开的参与度和满意度，为教育改革发展营造了良好舆论基础。</w:t>
      </w:r>
    </w:p>
    <w:p>
      <w:pPr>
        <w:shd w:val="solid" w:color="FFFFFF" w:fill="auto"/>
        <w:autoSpaceDN w:val="0"/>
        <w:spacing w:line="540" w:lineRule="exact"/>
        <w:ind w:firstLine="643"/>
        <w:rPr>
          <w:rFonts w:hint="eastAsia" w:ascii="仿宋" w:hAnsi="仿宋" w:eastAsia="仿宋" w:cs="仿宋"/>
          <w:b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  <w:shd w:val="clear" w:color="auto" w:fill="FFFFFF"/>
          <w:lang w:eastAsia="zh-CN"/>
        </w:rPr>
        <w:t>（二）依审公开情况</w:t>
      </w:r>
    </w:p>
    <w:p>
      <w:pPr>
        <w:numPr>
          <w:ilvl w:val="0"/>
          <w:numId w:val="0"/>
        </w:numPr>
        <w:shd w:val="solid" w:color="FFFFFF" w:fill="auto"/>
        <w:autoSpaceDN w:val="0"/>
        <w:spacing w:line="540" w:lineRule="exact"/>
        <w:ind w:firstLine="640" w:firstLineChars="200"/>
        <w:rPr>
          <w:rFonts w:hint="default" w:ascii="仿宋" w:hAnsi="仿宋" w:eastAsia="仿宋" w:cs="仿宋"/>
          <w:bCs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  <w:lang w:eastAsia="zh-CN"/>
        </w:rPr>
        <w:t>截止</w:t>
      </w:r>
      <w:r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  <w:lang w:val="en-US" w:eastAsia="zh-CN"/>
        </w:rPr>
        <w:t>2023年12月30日，我局未收到来自社会的信息公开申请，无行政复议和行政诉讼。</w:t>
      </w:r>
    </w:p>
    <w:p>
      <w:pPr>
        <w:shd w:val="solid" w:color="FFFFFF" w:fill="auto"/>
        <w:autoSpaceDN w:val="0"/>
        <w:spacing w:line="540" w:lineRule="exact"/>
        <w:ind w:firstLine="643"/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  <w:shd w:val="clear" w:color="auto" w:fill="FFFFFF"/>
          <w:lang w:eastAsia="zh-CN"/>
        </w:rPr>
        <w:t>（三）政府信息管理情况</w:t>
      </w:r>
    </w:p>
    <w:p>
      <w:pPr>
        <w:numPr>
          <w:ilvl w:val="0"/>
          <w:numId w:val="0"/>
        </w:numPr>
        <w:shd w:val="solid" w:color="FFFFFF" w:fill="auto"/>
        <w:autoSpaceDN w:val="0"/>
        <w:spacing w:line="540" w:lineRule="exact"/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  <w:t>202</w:t>
      </w:r>
      <w:r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  <w:t>年，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教育局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CN"/>
        </w:rPr>
        <w:t>把政府信息公开工作作为加强党风廉政建设，转变工作作风，提高工作效能，狠抓工作落实的重要举措，切实抓紧抓好，以公开促工作，以公开树形象，以公开赢民心，坚持依法公开、真实公正、讲求实效、利于监督的原则，及时回应群众关切问题，让群众监督政务公开工作开展情况。加大对公开信息隐私排查力度，做到信息公开前全面审核，确保公开信息无隐私泄露。</w:t>
      </w:r>
    </w:p>
    <w:p>
      <w:pPr>
        <w:shd w:val="solid" w:color="FFFFFF" w:fill="auto"/>
        <w:autoSpaceDN w:val="0"/>
        <w:spacing w:line="540" w:lineRule="exact"/>
        <w:ind w:firstLine="643"/>
        <w:rPr>
          <w:rFonts w:hint="eastAsia" w:ascii="仿宋" w:hAnsi="仿宋" w:eastAsia="仿宋" w:cs="仿宋"/>
          <w:b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  <w:shd w:val="clear" w:color="auto" w:fill="FFFFFF"/>
          <w:lang w:eastAsia="zh-CN"/>
        </w:rPr>
        <w:t>（四）政府信息公开平台</w:t>
      </w:r>
    </w:p>
    <w:p>
      <w:pPr>
        <w:numPr>
          <w:ilvl w:val="0"/>
          <w:numId w:val="0"/>
        </w:numPr>
        <w:shd w:val="solid" w:color="FFFFFF" w:fill="auto"/>
        <w:autoSpaceDN w:val="0"/>
        <w:spacing w:line="540" w:lineRule="exact"/>
        <w:ind w:firstLine="640" w:firstLineChars="200"/>
        <w:rPr>
          <w:rFonts w:hint="default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CN"/>
        </w:rPr>
        <w:t>加强政务公开平台建设，配合上级部门逐步建立具备信息检索、查阅、下载等功能的统一政府信息公开平台。</w:t>
      </w:r>
    </w:p>
    <w:p>
      <w:pPr>
        <w:shd w:val="solid" w:color="FFFFFF" w:fill="auto"/>
        <w:autoSpaceDN w:val="0"/>
        <w:spacing w:line="540" w:lineRule="exact"/>
        <w:ind w:firstLine="643"/>
        <w:rPr>
          <w:rFonts w:hint="eastAsia" w:ascii="仿宋" w:hAnsi="仿宋" w:eastAsia="仿宋" w:cs="仿宋"/>
          <w:b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color w:val="333333"/>
          <w:sz w:val="32"/>
          <w:szCs w:val="32"/>
          <w:shd w:val="clear" w:color="auto" w:fill="FFFFFF"/>
          <w:lang w:eastAsia="zh-CN"/>
        </w:rPr>
        <w:t>（五）监督保障</w:t>
      </w:r>
    </w:p>
    <w:p>
      <w:pPr>
        <w:numPr>
          <w:ilvl w:val="0"/>
          <w:numId w:val="0"/>
        </w:numPr>
        <w:shd w:val="solid" w:color="FFFFFF" w:fill="auto"/>
        <w:autoSpaceDN w:val="0"/>
        <w:spacing w:line="540" w:lineRule="exact"/>
        <w:ind w:firstLine="640" w:firstLineChars="200"/>
        <w:rPr>
          <w:rFonts w:hint="default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根据相关信息公开制度，我局建立健全政府信息公开工作考核制度，社会评议制度和责任追究制度，定期对政府信息公开工作进行考核、评议，确保及时公布我局政府信息。</w:t>
      </w:r>
    </w:p>
    <w:p>
      <w:pPr>
        <w:shd w:val="solid" w:color="FFFFFF" w:fill="auto"/>
        <w:autoSpaceDN w:val="0"/>
        <w:ind w:firstLine="640" w:firstLineChars="200"/>
        <w:rPr>
          <w:rFonts w:ascii="宋体" w:hAnsi="宋体"/>
          <w:color w:val="333333"/>
          <w:sz w:val="24"/>
          <w:shd w:val="clear" w:color="auto" w:fill="FFFFFF"/>
        </w:rPr>
      </w:pPr>
      <w:r>
        <w:rPr>
          <w:rFonts w:hint="eastAsia" w:ascii="黑体" w:hAnsi="黑体" w:eastAsia="黑体" w:cs="黑体"/>
          <w:bCs/>
          <w:color w:val="333333"/>
          <w:sz w:val="32"/>
          <w:szCs w:val="32"/>
          <w:shd w:val="clear" w:color="auto" w:fill="FFFFFF"/>
        </w:rPr>
        <w:t>二、主动公开政府信息情况</w:t>
      </w:r>
    </w:p>
    <w:p>
      <w:pPr>
        <w:shd w:val="solid" w:color="FFFFFF" w:fill="auto"/>
        <w:autoSpaceDN w:val="0"/>
        <w:ind w:firstLine="420"/>
        <w:jc w:val="center"/>
        <w:rPr>
          <w:rFonts w:ascii="宋体" w:hAnsi="宋体"/>
          <w:color w:val="333333"/>
          <w:sz w:val="24"/>
          <w:shd w:val="clear" w:color="auto" w:fill="FFFFFF"/>
        </w:rPr>
      </w:pPr>
    </w:p>
    <w:tbl>
      <w:tblPr>
        <w:tblStyle w:val="6"/>
        <w:tblW w:w="0" w:type="auto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0"/>
        <w:gridCol w:w="2430"/>
        <w:gridCol w:w="2430"/>
        <w:gridCol w:w="1841"/>
      </w:tblGrid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13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C6D9F1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C6D9F1" w:fill="auto"/>
              <w:autoSpaceDN w:val="0"/>
              <w:jc w:val="center"/>
              <w:rPr>
                <w:rFonts w:ascii="宋体" w:hAnsi="宋体"/>
                <w:sz w:val="24"/>
                <w:shd w:val="clear" w:color="auto" w:fill="C6D9F1"/>
              </w:rPr>
            </w:pPr>
            <w:r>
              <w:rPr>
                <w:rFonts w:ascii="宋体" w:hAnsi="宋体"/>
                <w:color w:val="000000"/>
                <w:sz w:val="19"/>
                <w:shd w:val="clear" w:color="auto" w:fill="C6D9F1"/>
              </w:rPr>
              <w:t>第二十条第（一）项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color w:val="000000"/>
                <w:sz w:val="19"/>
              </w:rPr>
              <w:t>信息内容</w:t>
            </w:r>
          </w:p>
        </w:tc>
        <w:tc>
          <w:tcPr>
            <w:tcW w:w="24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color w:val="000000"/>
                <w:sz w:val="19"/>
              </w:rPr>
              <w:t>本年</w:t>
            </w:r>
            <w:r>
              <w:rPr>
                <w:rFonts w:ascii="宋体" w:hAnsi="宋体"/>
                <w:sz w:val="19"/>
              </w:rPr>
              <w:t>制发件数</w:t>
            </w:r>
          </w:p>
        </w:tc>
        <w:tc>
          <w:tcPr>
            <w:tcW w:w="24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color w:val="000000"/>
                <w:sz w:val="19"/>
              </w:rPr>
              <w:t>本年废止件数</w:t>
            </w:r>
          </w:p>
        </w:tc>
        <w:tc>
          <w:tcPr>
            <w:tcW w:w="184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color w:val="000000"/>
                <w:sz w:val="19"/>
              </w:rPr>
              <w:t>现行有效件</w:t>
            </w:r>
            <w:r>
              <w:rPr>
                <w:rFonts w:ascii="宋体" w:hAnsi="宋体"/>
                <w:sz w:val="19"/>
              </w:rPr>
              <w:t>数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color w:val="000000"/>
                <w:sz w:val="19"/>
              </w:rPr>
              <w:t>规章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color w:val="000000"/>
                <w:sz w:val="19"/>
              </w:rPr>
              <w:t>行政规范性文件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131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C6D9F1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C6D9F1" w:fill="auto"/>
              <w:autoSpaceDN w:val="0"/>
              <w:jc w:val="center"/>
              <w:rPr>
                <w:rFonts w:ascii="宋体" w:hAnsi="宋体"/>
                <w:sz w:val="24"/>
                <w:shd w:val="clear" w:color="auto" w:fill="C6D9F1"/>
              </w:rPr>
            </w:pPr>
            <w:r>
              <w:rPr>
                <w:rFonts w:ascii="宋体" w:hAnsi="宋体"/>
                <w:color w:val="000000"/>
                <w:sz w:val="19"/>
                <w:shd w:val="clear" w:color="auto" w:fill="C6D9F1"/>
              </w:rPr>
              <w:t>第二十条第（五）项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color w:val="000000"/>
                <w:sz w:val="19"/>
              </w:rPr>
              <w:t>信息内容</w:t>
            </w:r>
          </w:p>
        </w:tc>
        <w:tc>
          <w:tcPr>
            <w:tcW w:w="6701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color w:val="000000"/>
                <w:sz w:val="19"/>
              </w:rPr>
              <w:t>本年处理决定数量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color w:val="000000"/>
                <w:sz w:val="19"/>
              </w:rPr>
              <w:t>行政许可</w:t>
            </w:r>
          </w:p>
        </w:tc>
        <w:tc>
          <w:tcPr>
            <w:tcW w:w="6701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85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131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C6D9F1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C6D9F1" w:fill="auto"/>
              <w:autoSpaceDN w:val="0"/>
              <w:jc w:val="center"/>
              <w:rPr>
                <w:rFonts w:ascii="宋体" w:hAnsi="宋体"/>
                <w:sz w:val="24"/>
                <w:shd w:val="clear" w:color="auto" w:fill="C6D9F1"/>
              </w:rPr>
            </w:pPr>
            <w:r>
              <w:rPr>
                <w:rFonts w:ascii="宋体" w:hAnsi="宋体"/>
                <w:color w:val="000000"/>
                <w:sz w:val="19"/>
                <w:shd w:val="clear" w:color="auto" w:fill="C6D9F1"/>
              </w:rPr>
              <w:t>第二十条第（六）项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color w:val="000000"/>
                <w:sz w:val="19"/>
              </w:rPr>
              <w:t>信息内容</w:t>
            </w:r>
          </w:p>
        </w:tc>
        <w:tc>
          <w:tcPr>
            <w:tcW w:w="6701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color w:val="000000"/>
                <w:sz w:val="19"/>
              </w:rPr>
              <w:t>本年处理决定数量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color w:val="000000"/>
                <w:sz w:val="19"/>
              </w:rPr>
              <w:t>行政处罚</w:t>
            </w:r>
          </w:p>
        </w:tc>
        <w:tc>
          <w:tcPr>
            <w:tcW w:w="6701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color w:val="000000"/>
                <w:sz w:val="19"/>
              </w:rPr>
              <w:t>行政强制</w:t>
            </w:r>
          </w:p>
        </w:tc>
        <w:tc>
          <w:tcPr>
            <w:tcW w:w="6701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131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C6D9F1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C6D9F1" w:fill="auto"/>
              <w:autoSpaceDN w:val="0"/>
              <w:jc w:val="center"/>
              <w:rPr>
                <w:rFonts w:ascii="宋体" w:hAnsi="宋体"/>
                <w:sz w:val="24"/>
                <w:shd w:val="clear" w:color="auto" w:fill="C6D9F1"/>
              </w:rPr>
            </w:pPr>
            <w:r>
              <w:rPr>
                <w:rFonts w:ascii="宋体" w:hAnsi="宋体"/>
                <w:color w:val="000000"/>
                <w:sz w:val="19"/>
                <w:shd w:val="clear" w:color="auto" w:fill="C6D9F1"/>
              </w:rPr>
              <w:t>第二十条第（八）项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color w:val="000000"/>
                <w:sz w:val="19"/>
              </w:rPr>
              <w:t>信息内容</w:t>
            </w:r>
          </w:p>
        </w:tc>
        <w:tc>
          <w:tcPr>
            <w:tcW w:w="6701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color w:val="000000"/>
                <w:sz w:val="19"/>
              </w:rPr>
              <w:t>本年收费金额（单位：万元）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color w:val="000000"/>
                <w:sz w:val="19"/>
              </w:rPr>
              <w:t>行政事业性收费</w:t>
            </w:r>
          </w:p>
        </w:tc>
        <w:tc>
          <w:tcPr>
            <w:tcW w:w="6701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</w:tr>
    </w:tbl>
    <w:p>
      <w:pPr>
        <w:shd w:val="solid" w:color="FFFFFF" w:fill="auto"/>
        <w:autoSpaceDN w:val="0"/>
        <w:spacing w:after="180"/>
        <w:jc w:val="left"/>
        <w:rPr>
          <w:rFonts w:ascii="黑体" w:hAnsi="黑体" w:eastAsia="黑体" w:cs="黑体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Cs/>
          <w:color w:val="333333"/>
          <w:sz w:val="32"/>
          <w:szCs w:val="32"/>
          <w:shd w:val="clear" w:color="auto" w:fill="FFFFFF"/>
        </w:rPr>
        <w:t xml:space="preserve">    三、收到和处理政府信息公开申请情况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6"/>
        <w:gridCol w:w="918"/>
        <w:gridCol w:w="3259"/>
        <w:gridCol w:w="689"/>
        <w:gridCol w:w="689"/>
        <w:gridCol w:w="689"/>
        <w:gridCol w:w="689"/>
        <w:gridCol w:w="689"/>
        <w:gridCol w:w="522"/>
        <w:gridCol w:w="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3" w:type="dxa"/>
            <w:gridSpan w:val="3"/>
            <w:vMerge w:val="restart"/>
            <w:shd w:val="solid" w:color="FFFFFF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楷体" w:hAnsi="楷体" w:eastAsia="楷体"/>
                <w:color w:val="333333"/>
                <w:sz w:val="19"/>
                <w:shd w:val="clear" w:color="auto" w:fill="FFFFFF"/>
              </w:rPr>
              <w:t>（本列数据的勾稽关系为：第一项加第二项之和，等于第三项加第四项之和）</w:t>
            </w:r>
          </w:p>
        </w:tc>
        <w:tc>
          <w:tcPr>
            <w:tcW w:w="4374" w:type="dxa"/>
            <w:gridSpan w:val="7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3" w:type="dxa"/>
            <w:gridSpan w:val="3"/>
            <w:vMerge w:val="continue"/>
            <w:shd w:val="solid" w:color="FFFFFF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689" w:type="dxa"/>
            <w:vMerge w:val="restart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自然人</w:t>
            </w:r>
          </w:p>
        </w:tc>
        <w:tc>
          <w:tcPr>
            <w:tcW w:w="3278" w:type="dxa"/>
            <w:gridSpan w:val="5"/>
            <w:shd w:val="solid" w:color="FFFFFF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法人或其他组织</w:t>
            </w:r>
          </w:p>
        </w:tc>
        <w:tc>
          <w:tcPr>
            <w:tcW w:w="407" w:type="dxa"/>
            <w:vMerge w:val="restart"/>
            <w:shd w:val="solid" w:color="FFFFFF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3" w:type="dxa"/>
            <w:gridSpan w:val="3"/>
            <w:vMerge w:val="continue"/>
            <w:shd w:val="solid" w:color="FFFFFF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689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689" w:type="dxa"/>
            <w:shd w:val="solid" w:color="FFFFFF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商业</w:t>
            </w:r>
          </w:p>
          <w:p>
            <w:pPr>
              <w:shd w:val="solid" w:color="FFFFFF" w:fill="auto"/>
              <w:autoSpaceDN w:val="0"/>
              <w:jc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企业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科研</w:t>
            </w:r>
          </w:p>
          <w:p>
            <w:pPr>
              <w:shd w:val="solid" w:color="FFFFFF" w:fill="auto"/>
              <w:autoSpaceDN w:val="0"/>
              <w:jc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机构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社会公益组织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法律服务机构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其他</w:t>
            </w:r>
          </w:p>
        </w:tc>
        <w:tc>
          <w:tcPr>
            <w:tcW w:w="407" w:type="dxa"/>
            <w:vMerge w:val="continue"/>
            <w:shd w:val="solid" w:color="FFFFFF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solid" w:color="FFFFFF" w:fill="auto"/>
              <w:autoSpaceDN w:val="0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3" w:type="dxa"/>
            <w:gridSpan w:val="3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一、本年新收政府信息公开申请数量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top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3" w:type="dxa"/>
            <w:gridSpan w:val="3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二、上年结转政府信息公开申请数量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top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6" w:type="dxa"/>
            <w:vMerge w:val="restart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三、本年度办理结果</w:t>
            </w:r>
          </w:p>
        </w:tc>
        <w:tc>
          <w:tcPr>
            <w:tcW w:w="4177" w:type="dxa"/>
            <w:gridSpan w:val="2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（一）予以公开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top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6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177" w:type="dxa"/>
            <w:gridSpan w:val="2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（二）部分公开</w:t>
            </w:r>
            <w:r>
              <w:rPr>
                <w:rFonts w:ascii="楷体" w:hAnsi="楷体" w:eastAsia="楷体"/>
                <w:color w:val="333333"/>
                <w:sz w:val="19"/>
                <w:shd w:val="clear" w:color="auto" w:fill="FFFFFF"/>
              </w:rPr>
              <w:t>（区分处理的，只计这一情形，不计其他情形）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top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6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  <w:vMerge w:val="restart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（三）不予公开</w:t>
            </w:r>
          </w:p>
        </w:tc>
        <w:tc>
          <w:tcPr>
            <w:tcW w:w="325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shd w:val="solid" w:color="FFFFFF" w:fill="auto"/>
              <w:autoSpaceDN w:val="0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hAnsi="微软雅黑" w:eastAsia="微软雅黑"/>
                <w:color w:val="333333"/>
                <w:sz w:val="19"/>
                <w:shd w:val="clear" w:color="auto" w:fill="FFFFFF"/>
              </w:rPr>
              <w:t>1.属于国家秘密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top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6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325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shd w:val="solid" w:color="FFFFFF" w:fill="auto"/>
              <w:autoSpaceDN w:val="0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hAnsi="微软雅黑" w:eastAsia="微软雅黑"/>
                <w:color w:val="333333"/>
                <w:sz w:val="19"/>
                <w:shd w:val="clear" w:color="auto" w:fill="FFFFFF"/>
              </w:rPr>
              <w:t>2.其他法律行政法规禁止公开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top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6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325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shd w:val="solid" w:color="FFFFFF" w:fill="auto"/>
              <w:autoSpaceDN w:val="0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hAnsi="微软雅黑" w:eastAsia="微软雅黑"/>
                <w:color w:val="333333"/>
                <w:sz w:val="19"/>
                <w:shd w:val="clear" w:color="auto" w:fill="FFFFFF"/>
              </w:rPr>
              <w:t>3.危及“三安全一稳定”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top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6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325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shd w:val="solid" w:color="FFFFFF" w:fill="auto"/>
              <w:autoSpaceDN w:val="0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hAnsi="微软雅黑" w:eastAsia="微软雅黑"/>
                <w:color w:val="333333"/>
                <w:sz w:val="19"/>
                <w:shd w:val="clear" w:color="auto" w:fill="FFFFFF"/>
              </w:rPr>
              <w:t>4.保护第三方合法权益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top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6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325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shd w:val="solid" w:color="FFFFFF" w:fill="auto"/>
              <w:autoSpaceDN w:val="0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hAnsi="微软雅黑" w:eastAsia="微软雅黑"/>
                <w:color w:val="333333"/>
                <w:sz w:val="19"/>
                <w:shd w:val="clear" w:color="auto" w:fill="FFFFFF"/>
              </w:rPr>
              <w:t>5.属于三类内部事务信息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top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6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325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shd w:val="solid" w:color="FFFFFF" w:fill="auto"/>
              <w:autoSpaceDN w:val="0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hAnsi="微软雅黑" w:eastAsia="微软雅黑"/>
                <w:color w:val="333333"/>
                <w:sz w:val="19"/>
                <w:shd w:val="clear" w:color="auto" w:fill="FFFFFF"/>
              </w:rPr>
              <w:t>6.属于四类过程性信息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top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6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325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shd w:val="solid" w:color="FFFFFF" w:fill="auto"/>
              <w:autoSpaceDN w:val="0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hAnsi="微软雅黑" w:eastAsia="微软雅黑"/>
                <w:color w:val="333333"/>
                <w:sz w:val="19"/>
                <w:shd w:val="clear" w:color="auto" w:fill="FFFFFF"/>
              </w:rPr>
              <w:t>7.属于行政执法案卷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top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6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325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shd w:val="solid" w:color="FFFFFF" w:fill="auto"/>
              <w:autoSpaceDN w:val="0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hAnsi="微软雅黑" w:eastAsia="微软雅黑"/>
                <w:color w:val="333333"/>
                <w:sz w:val="19"/>
                <w:shd w:val="clear" w:color="auto" w:fill="FFFFFF"/>
              </w:rPr>
              <w:t>8.属于行政查询事项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top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6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  <w:vMerge w:val="restart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（四）无法提供</w:t>
            </w:r>
          </w:p>
        </w:tc>
        <w:tc>
          <w:tcPr>
            <w:tcW w:w="325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shd w:val="solid" w:color="FFFFFF" w:fill="auto"/>
              <w:autoSpaceDN w:val="0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hAnsi="微软雅黑" w:eastAsia="微软雅黑"/>
                <w:color w:val="333333"/>
                <w:sz w:val="19"/>
                <w:shd w:val="clear" w:color="auto" w:fill="FFFFFF"/>
              </w:rPr>
              <w:t>1.本机关不掌握相关政府信息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top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6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325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shd w:val="solid" w:color="FFFFFF" w:fill="auto"/>
              <w:autoSpaceDN w:val="0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hAnsi="微软雅黑" w:eastAsia="微软雅黑"/>
                <w:color w:val="333333"/>
                <w:sz w:val="19"/>
                <w:shd w:val="clear" w:color="auto" w:fill="FFFFFF"/>
              </w:rPr>
              <w:t>2.没有现成信息需要另行制作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top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6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325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shd w:val="solid" w:color="FFFFFF" w:fill="auto"/>
              <w:autoSpaceDN w:val="0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hAnsi="微软雅黑" w:eastAsia="微软雅黑"/>
                <w:color w:val="333333"/>
                <w:sz w:val="19"/>
                <w:shd w:val="clear" w:color="auto" w:fill="FFFFFF"/>
              </w:rPr>
              <w:t>3.补正后申请内容仍不明确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top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6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  <w:vMerge w:val="restart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（五）不予处理</w:t>
            </w:r>
          </w:p>
        </w:tc>
        <w:tc>
          <w:tcPr>
            <w:tcW w:w="325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shd w:val="solid" w:color="FFFFFF" w:fill="auto"/>
              <w:autoSpaceDN w:val="0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hAnsi="微软雅黑" w:eastAsia="微软雅黑"/>
                <w:color w:val="333333"/>
                <w:sz w:val="19"/>
                <w:shd w:val="clear" w:color="auto" w:fill="FFFFFF"/>
              </w:rPr>
              <w:t>1.信访举报投诉类申请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top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6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325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shd w:val="solid" w:color="FFFFFF" w:fill="auto"/>
              <w:autoSpaceDN w:val="0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hAnsi="微软雅黑" w:eastAsia="微软雅黑"/>
                <w:color w:val="333333"/>
                <w:sz w:val="19"/>
                <w:shd w:val="clear" w:color="auto" w:fill="FFFFFF"/>
              </w:rPr>
              <w:t>2.重复申请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top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6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325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shd w:val="solid" w:color="FFFFFF" w:fill="auto"/>
              <w:autoSpaceDN w:val="0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hAnsi="微软雅黑" w:eastAsia="微软雅黑"/>
                <w:color w:val="333333"/>
                <w:sz w:val="19"/>
                <w:shd w:val="clear" w:color="auto" w:fill="FFFFFF"/>
              </w:rPr>
              <w:t>3.要求提供公开出版物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top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6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325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shd w:val="solid" w:color="FFFFFF" w:fill="auto"/>
              <w:autoSpaceDN w:val="0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hAnsi="微软雅黑" w:eastAsia="微软雅黑"/>
                <w:color w:val="333333"/>
                <w:sz w:val="19"/>
                <w:shd w:val="clear" w:color="auto" w:fill="FFFFFF"/>
              </w:rPr>
              <w:t>4.无正当理由大量反复申请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top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746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325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hAnsi="微软雅黑" w:eastAsia="微软雅黑"/>
                <w:color w:val="333333"/>
                <w:sz w:val="19"/>
                <w:shd w:val="clear" w:color="auto" w:fill="FFFFFF"/>
              </w:rPr>
              <w:t>5.要求行政机关确认或重新出具已获取信息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top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6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  <w:vMerge w:val="restart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（六）其他处理</w:t>
            </w:r>
          </w:p>
        </w:tc>
        <w:tc>
          <w:tcPr>
            <w:tcW w:w="325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1.申请人无正当理由逾期不补正、行政机关不再处理其政府信息公开申请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top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6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325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2.申请人逾期未按收费通知要求缴纳费用、行政机关不再处理其政府信息公开申请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top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6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325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3.其他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top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6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177" w:type="dxa"/>
            <w:gridSpan w:val="2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（七）总计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top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3" w:type="dxa"/>
            <w:gridSpan w:val="3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四、结转下年度继续办理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top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</w:tr>
    </w:tbl>
    <w:p>
      <w:pPr>
        <w:pStyle w:val="5"/>
        <w:widowControl/>
        <w:spacing w:before="0" w:beforeAutospacing="0" w:after="0" w:afterAutospacing="0" w:line="520" w:lineRule="exact"/>
        <w:ind w:firstLine="672" w:firstLineChars="200"/>
        <w:jc w:val="both"/>
        <w:rPr>
          <w:rFonts w:ascii="黑体" w:hAnsi="黑体" w:eastAsia="黑体" w:cs="黑体"/>
          <w:spacing w:val="8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spacing w:val="8"/>
          <w:sz w:val="32"/>
          <w:szCs w:val="32"/>
        </w:rPr>
        <w:t>四、政府信息公开行政复议、行政诉讼情况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3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30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行政复议</w:t>
            </w:r>
          </w:p>
        </w:tc>
        <w:tc>
          <w:tcPr>
            <w:tcW w:w="6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结果维持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结果纠正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其他结果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尚未审结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总计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未经复议直接起诉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  <w:jc w:val="center"/>
        </w:trPr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结果维持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结果纠正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其他结果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尚未审结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总计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结果维持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结果纠正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其他结果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尚未审结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</w:tr>
    </w:tbl>
    <w:p>
      <w:pPr>
        <w:pStyle w:val="5"/>
        <w:widowControl/>
        <w:numPr>
          <w:ilvl w:val="0"/>
          <w:numId w:val="0"/>
        </w:numPr>
        <w:spacing w:before="0" w:beforeAutospacing="0" w:after="0" w:afterAutospacing="0" w:line="540" w:lineRule="exact"/>
        <w:ind w:firstLine="672" w:firstLineChars="200"/>
        <w:jc w:val="both"/>
        <w:rPr>
          <w:rStyle w:val="8"/>
          <w:rFonts w:hint="eastAsia" w:ascii="黑体" w:hAnsi="黑体" w:eastAsia="黑体" w:cs="黑体"/>
          <w:b w:val="0"/>
          <w:spacing w:val="8"/>
          <w:sz w:val="32"/>
          <w:szCs w:val="32"/>
        </w:rPr>
      </w:pPr>
      <w:bookmarkStart w:id="0" w:name="_GoBack"/>
      <w:r>
        <w:rPr>
          <w:rStyle w:val="8"/>
          <w:rFonts w:hint="eastAsia" w:ascii="黑体" w:hAnsi="黑体" w:eastAsia="黑体" w:cs="黑体"/>
          <w:b w:val="0"/>
          <w:spacing w:val="8"/>
          <w:sz w:val="32"/>
          <w:szCs w:val="32"/>
          <w:lang w:eastAsia="zh-CN"/>
        </w:rPr>
        <w:t>五、</w:t>
      </w:r>
      <w:r>
        <w:rPr>
          <w:rStyle w:val="8"/>
          <w:rFonts w:hint="eastAsia" w:ascii="黑体" w:hAnsi="黑体" w:eastAsia="黑体" w:cs="黑体"/>
          <w:b w:val="0"/>
          <w:spacing w:val="8"/>
          <w:sz w:val="32"/>
          <w:szCs w:val="32"/>
        </w:rPr>
        <w:t>存在的主要问题及改进情况</w:t>
      </w:r>
    </w:p>
    <w:p>
      <w:pPr>
        <w:pStyle w:val="5"/>
        <w:widowControl/>
        <w:spacing w:before="0" w:beforeAutospacing="0" w:after="0" w:afterAutospacing="0" w:line="540" w:lineRule="exact"/>
        <w:ind w:firstLine="672" w:firstLineChars="200"/>
        <w:jc w:val="both"/>
        <w:rPr>
          <w:rFonts w:hint="eastAsia" w:ascii="仿宋" w:hAnsi="仿宋" w:eastAsia="仿宋" w:cs="仿宋"/>
          <w:spacing w:val="8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8"/>
          <w:kern w:val="2"/>
          <w:sz w:val="32"/>
          <w:szCs w:val="32"/>
          <w:lang w:val="en-US" w:eastAsia="zh-CN" w:bidi="ar-SA"/>
        </w:rPr>
        <w:t>综合2023年教育局信息公开状况，虽准时、标准地做好了信息公开工作，但存在解读性信息少，有分析、有建议的信息少的状况，信息公开质量仍需进一步提高。下一步，教育局将努力以社会需求为导向，进一步深化政府信息公开内容，以效劳群众为目的，进一步加强政府信息公开载体建设，按要求做好信息公开建立工作。</w:t>
      </w:r>
    </w:p>
    <w:p>
      <w:pPr>
        <w:pStyle w:val="5"/>
        <w:widowControl/>
        <w:spacing w:before="0" w:beforeAutospacing="0" w:after="0" w:afterAutospacing="0" w:line="540" w:lineRule="exact"/>
        <w:ind w:firstLine="672" w:firstLineChars="200"/>
        <w:jc w:val="both"/>
        <w:rPr>
          <w:rFonts w:ascii="黑体" w:hAnsi="黑体" w:eastAsia="黑体" w:cs="黑体"/>
          <w:spacing w:val="8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spacing w:val="8"/>
          <w:sz w:val="32"/>
          <w:szCs w:val="32"/>
        </w:rPr>
        <w:t>六、其他需要报告的事项</w:t>
      </w:r>
    </w:p>
    <w:p>
      <w:pPr>
        <w:spacing w:line="540" w:lineRule="exact"/>
        <w:ind w:firstLine="672" w:firstLineChars="200"/>
        <w:rPr>
          <w:rFonts w:ascii="仿宋" w:hAnsi="仿宋" w:eastAsia="仿宋" w:cs="仿宋"/>
          <w:spacing w:val="8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我局202</w:t>
      </w:r>
      <w:r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pacing w:val="8"/>
          <w:sz w:val="32"/>
          <w:szCs w:val="32"/>
        </w:rPr>
        <w:t>年度未收取信息处理费。</w:t>
      </w:r>
    </w:p>
    <w:bookmarkEnd w:id="0"/>
    <w:p>
      <w:pPr>
        <w:spacing w:line="540" w:lineRule="exact"/>
        <w:ind w:firstLine="672" w:firstLineChars="200"/>
        <w:rPr>
          <w:rFonts w:ascii="仿宋" w:hAnsi="仿宋" w:eastAsia="仿宋" w:cs="仿宋"/>
          <w:spacing w:val="8"/>
          <w:sz w:val="32"/>
          <w:szCs w:val="32"/>
        </w:rPr>
      </w:pPr>
    </w:p>
    <w:p>
      <w:pPr>
        <w:spacing w:line="540" w:lineRule="exact"/>
        <w:ind w:firstLine="672" w:firstLineChars="200"/>
        <w:rPr>
          <w:rFonts w:ascii="仿宋" w:hAnsi="仿宋" w:eastAsia="仿宋" w:cs="仿宋"/>
          <w:spacing w:val="8"/>
          <w:sz w:val="32"/>
          <w:szCs w:val="32"/>
        </w:rPr>
      </w:pPr>
    </w:p>
    <w:p>
      <w:pPr>
        <w:spacing w:line="540" w:lineRule="exact"/>
        <w:rPr>
          <w:rFonts w:ascii="仿宋" w:hAnsi="仿宋" w:eastAsia="仿宋" w:cs="仿宋"/>
          <w:spacing w:val="8"/>
          <w:sz w:val="32"/>
          <w:szCs w:val="32"/>
        </w:rPr>
      </w:pPr>
    </w:p>
    <w:p>
      <w:pPr>
        <w:spacing w:line="540" w:lineRule="exact"/>
        <w:rPr>
          <w:rFonts w:ascii="仿宋" w:hAnsi="仿宋" w:eastAsia="仿宋" w:cs="仿宋"/>
          <w:spacing w:val="8"/>
          <w:sz w:val="32"/>
          <w:szCs w:val="32"/>
        </w:rPr>
      </w:pPr>
    </w:p>
    <w:p>
      <w:pPr>
        <w:spacing w:line="540" w:lineRule="exact"/>
        <w:ind w:firstLine="672" w:firstLineChars="200"/>
        <w:rPr>
          <w:rFonts w:ascii="仿宋" w:hAnsi="仿宋" w:eastAsia="仿宋" w:cs="仿宋"/>
          <w:spacing w:val="8"/>
          <w:sz w:val="32"/>
          <w:szCs w:val="32"/>
        </w:rPr>
      </w:pPr>
    </w:p>
    <w:p>
      <w:pPr>
        <w:spacing w:line="540" w:lineRule="exact"/>
        <w:ind w:firstLine="672" w:firstLineChars="200"/>
        <w:rPr>
          <w:rFonts w:ascii="仿宋" w:hAnsi="仿宋" w:eastAsia="仿宋" w:cs="仿宋"/>
          <w:spacing w:val="8"/>
          <w:sz w:val="32"/>
          <w:szCs w:val="32"/>
        </w:rPr>
      </w:pPr>
    </w:p>
    <w:p>
      <w:pPr>
        <w:spacing w:line="540" w:lineRule="exact"/>
        <w:ind w:firstLine="672" w:firstLineChars="200"/>
        <w:rPr>
          <w:rFonts w:ascii="仿宋" w:hAnsi="仿宋" w:eastAsia="仿宋" w:cs="仿宋"/>
          <w:spacing w:val="8"/>
          <w:sz w:val="32"/>
          <w:szCs w:val="32"/>
        </w:rPr>
      </w:pPr>
    </w:p>
    <w:p>
      <w:pPr>
        <w:spacing w:line="540" w:lineRule="exact"/>
        <w:ind w:firstLine="672" w:firstLineChars="200"/>
        <w:rPr>
          <w:rFonts w:ascii="仿宋" w:hAnsi="仿宋" w:eastAsia="仿宋" w:cs="仿宋"/>
          <w:spacing w:val="8"/>
          <w:sz w:val="32"/>
          <w:szCs w:val="32"/>
        </w:rPr>
      </w:pP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抚远市教育局         </w:t>
      </w:r>
    </w:p>
    <w:p>
      <w:pPr>
        <w:spacing w:line="560" w:lineRule="exact"/>
        <w:rPr>
          <w:rFonts w:ascii="仿宋" w:hAnsi="仿宋" w:eastAsia="仿宋" w:cs="仿宋"/>
          <w:spacing w:val="8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年1月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</w:rPr>
        <w:t xml:space="preserve">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7" w:right="1474" w:bottom="1417" w:left="1587" w:header="851" w:footer="82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ZelrFMMBAACP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kOGZkYTljZjIyZmY2YmIyNjA3ZmUxMjcwNTM5ZDIifQ=="/>
  </w:docVars>
  <w:rsids>
    <w:rsidRoot w:val="00172A27"/>
    <w:rsid w:val="000F298D"/>
    <w:rsid w:val="00172A27"/>
    <w:rsid w:val="002B4414"/>
    <w:rsid w:val="002F0618"/>
    <w:rsid w:val="003F1741"/>
    <w:rsid w:val="0044364B"/>
    <w:rsid w:val="00443F6E"/>
    <w:rsid w:val="004B694D"/>
    <w:rsid w:val="00577530"/>
    <w:rsid w:val="006D71B5"/>
    <w:rsid w:val="007D198C"/>
    <w:rsid w:val="0083295B"/>
    <w:rsid w:val="00863072"/>
    <w:rsid w:val="008A2BCD"/>
    <w:rsid w:val="00973999"/>
    <w:rsid w:val="00CF4550"/>
    <w:rsid w:val="00E3404B"/>
    <w:rsid w:val="00F70488"/>
    <w:rsid w:val="00F9771A"/>
    <w:rsid w:val="0A751B5B"/>
    <w:rsid w:val="189D783A"/>
    <w:rsid w:val="2F972DDE"/>
    <w:rsid w:val="4C092604"/>
    <w:rsid w:val="50844BE4"/>
    <w:rsid w:val="5AE90F45"/>
    <w:rsid w:val="655D0DED"/>
    <w:rsid w:val="68481F64"/>
    <w:rsid w:val="6B4C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unhideWhenUsed/>
    <w:qFormat/>
    <w:uiPriority w:val="99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5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Strong"/>
    <w:basedOn w:val="7"/>
    <w:autoRedefine/>
    <w:qFormat/>
    <w:uiPriority w:val="22"/>
    <w:rPr>
      <w:b/>
    </w:rPr>
  </w:style>
  <w:style w:type="character" w:customStyle="1" w:styleId="9">
    <w:name w:val="批注框文本 Char"/>
    <w:basedOn w:val="7"/>
    <w:link w:val="2"/>
    <w:autoRedefine/>
    <w:qFormat/>
    <w:uiPriority w:val="99"/>
    <w:rPr>
      <w:rFonts w:ascii="Calibri" w:hAnsi="Calibri"/>
      <w:kern w:val="2"/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331</Words>
  <Characters>1888</Characters>
  <Lines>15</Lines>
  <Paragraphs>4</Paragraphs>
  <TotalTime>50</TotalTime>
  <ScaleCrop>false</ScaleCrop>
  <LinksUpToDate>false</LinksUpToDate>
  <CharactersWithSpaces>2215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2022-01-12T08:25:00Z</dcterms:created>
  <dc:creator>Administrator</dc:creator>
  <cp:lastModifiedBy>李爽</cp:lastModifiedBy>
  <cp:lastPrinted>2022-01-05T08:51:00Z</cp:lastPrinted>
  <dcterms:modified xsi:type="dcterms:W3CDTF">2024-01-25T01:39:13Z</dcterms:modified>
  <dc:title>教育局2020年政府信息公开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5F100FA7910B470DBD5A98394B132244_13</vt:lpwstr>
  </property>
</Properties>
</file>