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教育局2022年政府信息公开</w:t>
      </w:r>
    </w:p>
    <w:p>
      <w:pPr>
        <w:spacing w:line="52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工作年度报告</w:t>
      </w:r>
    </w:p>
    <w:p>
      <w:pPr>
        <w:pStyle w:val="5"/>
        <w:widowControl/>
        <w:numPr>
          <w:ilvl w:val="0"/>
          <w:numId w:val="1"/>
        </w:numPr>
        <w:spacing w:before="0" w:beforeAutospacing="0" w:after="0" w:afterAutospacing="0" w:line="540" w:lineRule="exact"/>
        <w:ind w:firstLine="672" w:firstLineChars="200"/>
        <w:jc w:val="both"/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总体情况</w:t>
      </w:r>
    </w:p>
    <w:p>
      <w:pPr>
        <w:shd w:val="solid" w:color="FFFFFF" w:fill="auto"/>
        <w:autoSpaceDN w:val="0"/>
        <w:spacing w:line="540" w:lineRule="exact"/>
        <w:ind w:firstLine="643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333333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333333"/>
          <w:sz w:val="32"/>
          <w:szCs w:val="32"/>
          <w:shd w:val="clear" w:color="auto" w:fill="FFFFFF"/>
        </w:rPr>
        <w:t>抓好公开条例的贯彻落实。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  <w:t>2022年，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教育局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070000" w:fill="FFFFFF"/>
        </w:rPr>
        <w:t>认真贯彻落实《中华人民共和国政府信息公开条例》及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省、市有关文件和会议精神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070000" w:fill="FFFFFF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始终坚持以公开透明、公平公正为主线，以服务大局、方便群众为原则，以促进权力公开透明运行为重点，不断完善政府信息公开制度，规范信息公开内容，强化公开监督机制，推进政府信息公开工作深入开展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070000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进一步建立健全政府信息公开审核，政府信息主动公开程序、及时更新政府信息等各项工作制度，确保信息公开工作落到实处。</w:t>
      </w:r>
      <w:bookmarkStart w:id="0" w:name="_GoBack"/>
      <w:bookmarkEnd w:id="0"/>
    </w:p>
    <w:p>
      <w:pPr>
        <w:shd w:val="solid" w:color="FFFFFF" w:fill="auto"/>
        <w:autoSpaceDN w:val="0"/>
        <w:spacing w:line="540" w:lineRule="exact"/>
        <w:ind w:firstLine="643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333333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shd w:val="clear" w:color="auto" w:fill="FFFFFF"/>
        </w:rPr>
        <w:t>主动公开政府信息。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教育局把主动公开政府信息作为工作重点，加大主动公开的力度，丰富主动公开的途径，积极打造阳光政务，扎实推进主动公开政府信息工作。信息公开范围重点围绕公众关心的热点和重点问题信息，方便公众及时了解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2022年教育局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在市政府网站发布信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息20条。</w:t>
      </w:r>
    </w:p>
    <w:p>
      <w:pPr>
        <w:pStyle w:val="5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  <w:t>推进政务新媒体健康有序发展。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教育局微信公众号共发布教育信息207条，实现了与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群众间及时、便捷、有效沟通，提升了公众对政府信息公开的参与度和满意度，为教育改革发展营造了良好舆论基础。</w:t>
      </w:r>
    </w:p>
    <w:p>
      <w:pPr>
        <w:shd w:val="solid" w:color="FFFFFF" w:fill="auto"/>
        <w:autoSpaceDN w:val="0"/>
        <w:ind w:firstLine="420"/>
        <w:rPr>
          <w:rFonts w:ascii="黑体" w:hAnsi="黑体" w:eastAsia="黑体" w:cs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p>
      <w:pPr>
        <w:shd w:val="solid" w:color="FFFFFF" w:fill="auto"/>
        <w:autoSpaceDN w:val="0"/>
        <w:ind w:firstLine="420"/>
        <w:jc w:val="center"/>
        <w:rPr>
          <w:rFonts w:ascii="宋体" w:hAnsi="宋体"/>
          <w:color w:val="333333"/>
          <w:sz w:val="24"/>
          <w:shd w:val="clear" w:color="auto" w:fill="FFFFFF"/>
        </w:rPr>
      </w:pPr>
    </w:p>
    <w:p>
      <w:pPr>
        <w:shd w:val="solid" w:color="FFFFFF" w:fill="auto"/>
        <w:autoSpaceDN w:val="0"/>
        <w:ind w:firstLine="420"/>
        <w:jc w:val="center"/>
        <w:rPr>
          <w:rFonts w:ascii="宋体" w:hAnsi="宋体"/>
          <w:color w:val="333333"/>
          <w:sz w:val="24"/>
          <w:shd w:val="clear" w:color="auto" w:fill="FFFFFF"/>
        </w:rPr>
      </w:pPr>
    </w:p>
    <w:tbl>
      <w:tblPr>
        <w:tblStyle w:val="6"/>
        <w:tblW w:w="0" w:type="auto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1841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13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6D9F1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C6D9F1" w:fill="auto"/>
              <w:autoSpaceDN w:val="0"/>
              <w:jc w:val="center"/>
              <w:rPr>
                <w:rFonts w:ascii="宋体" w:hAnsi="宋体"/>
                <w:sz w:val="24"/>
                <w:shd w:val="clear" w:color="auto" w:fill="C6D9F1"/>
              </w:rPr>
            </w:pPr>
            <w:r>
              <w:rPr>
                <w:rFonts w:ascii="宋体" w:hAnsi="宋体"/>
                <w:color w:val="000000"/>
                <w:sz w:val="19"/>
                <w:shd w:val="clear" w:color="auto" w:fill="C6D9F1"/>
              </w:rPr>
              <w:t>第二十条第（一）项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信息内容</w:t>
            </w:r>
          </w:p>
        </w:tc>
        <w:tc>
          <w:tcPr>
            <w:tcW w:w="24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本年</w:t>
            </w:r>
            <w:r>
              <w:rPr>
                <w:rFonts w:ascii="宋体" w:hAnsi="宋体"/>
                <w:sz w:val="19"/>
              </w:rPr>
              <w:t>制发件数</w:t>
            </w:r>
          </w:p>
        </w:tc>
        <w:tc>
          <w:tcPr>
            <w:tcW w:w="24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本年废止件数</w:t>
            </w:r>
          </w:p>
        </w:tc>
        <w:tc>
          <w:tcPr>
            <w:tcW w:w="18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现行有效件</w:t>
            </w:r>
            <w:r>
              <w:rPr>
                <w:rFonts w:ascii="宋体" w:hAnsi="宋体"/>
                <w:sz w:val="19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131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6D9F1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C6D9F1" w:fill="auto"/>
              <w:autoSpaceDN w:val="0"/>
              <w:jc w:val="center"/>
              <w:rPr>
                <w:rFonts w:ascii="宋体" w:hAnsi="宋体"/>
                <w:sz w:val="24"/>
                <w:shd w:val="clear" w:color="auto" w:fill="C6D9F1"/>
              </w:rPr>
            </w:pPr>
            <w:r>
              <w:rPr>
                <w:rFonts w:ascii="宋体" w:hAnsi="宋体"/>
                <w:color w:val="000000"/>
                <w:sz w:val="19"/>
                <w:shd w:val="clear" w:color="auto" w:fill="C6D9F1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信息内容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行政许可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71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131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6D9F1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C6D9F1" w:fill="auto"/>
              <w:autoSpaceDN w:val="0"/>
              <w:jc w:val="center"/>
              <w:rPr>
                <w:rFonts w:ascii="宋体" w:hAnsi="宋体"/>
                <w:sz w:val="24"/>
                <w:shd w:val="clear" w:color="auto" w:fill="C6D9F1"/>
              </w:rPr>
            </w:pPr>
            <w:r>
              <w:rPr>
                <w:rFonts w:ascii="宋体" w:hAnsi="宋体"/>
                <w:color w:val="000000"/>
                <w:sz w:val="19"/>
                <w:shd w:val="clear" w:color="auto" w:fill="C6D9F1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信息内容</w:t>
            </w:r>
          </w:p>
        </w:tc>
        <w:tc>
          <w:tcPr>
            <w:tcW w:w="670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行政处罚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行政强制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131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6D9F1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C6D9F1" w:fill="auto"/>
              <w:autoSpaceDN w:val="0"/>
              <w:jc w:val="center"/>
              <w:rPr>
                <w:rFonts w:ascii="宋体" w:hAnsi="宋体"/>
                <w:sz w:val="24"/>
                <w:shd w:val="clear" w:color="auto" w:fill="C6D9F1"/>
              </w:rPr>
            </w:pPr>
            <w:r>
              <w:rPr>
                <w:rFonts w:ascii="宋体" w:hAnsi="宋体"/>
                <w:color w:val="000000"/>
                <w:sz w:val="19"/>
                <w:shd w:val="clear" w:color="auto" w:fill="C6D9F1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信息内容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行政事业性收费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</w:tbl>
    <w:p>
      <w:pPr>
        <w:shd w:val="solid" w:color="FFFFFF" w:fill="auto"/>
        <w:autoSpaceDN w:val="0"/>
        <w:spacing w:after="180"/>
        <w:jc w:val="left"/>
        <w:rPr>
          <w:rFonts w:ascii="黑体" w:hAnsi="黑体" w:eastAsia="黑体" w:cs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 xml:space="preserve">    三、收到和处理政府信息公开申请情况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918"/>
        <w:gridCol w:w="3259"/>
        <w:gridCol w:w="689"/>
        <w:gridCol w:w="689"/>
        <w:gridCol w:w="689"/>
        <w:gridCol w:w="689"/>
        <w:gridCol w:w="689"/>
        <w:gridCol w:w="522"/>
        <w:gridCol w:w="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vMerge w:val="restart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楷体" w:hAnsi="楷体" w:eastAsia="楷体"/>
                <w:color w:val="333333"/>
                <w:sz w:val="19"/>
                <w:shd w:val="clear" w:color="auto" w:fill="FFFFFF"/>
              </w:rPr>
              <w:t>（本列数据的勾稽关系为：第一项加第二项之和，等于第三项加第四项之和）</w:t>
            </w:r>
          </w:p>
        </w:tc>
        <w:tc>
          <w:tcPr>
            <w:tcW w:w="4374" w:type="dxa"/>
            <w:gridSpan w:val="7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vMerge w:val="continue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89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自然人</w:t>
            </w:r>
          </w:p>
        </w:tc>
        <w:tc>
          <w:tcPr>
            <w:tcW w:w="3278" w:type="dxa"/>
            <w:gridSpan w:val="5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法人或其他组织</w:t>
            </w:r>
          </w:p>
        </w:tc>
        <w:tc>
          <w:tcPr>
            <w:tcW w:w="407" w:type="dxa"/>
            <w:vMerge w:val="restart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vMerge w:val="continue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89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689" w:type="dxa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商业</w:t>
            </w:r>
          </w:p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企业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科研</w:t>
            </w:r>
          </w:p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机构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社会公益组织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法律服务机构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其他</w:t>
            </w:r>
          </w:p>
        </w:tc>
        <w:tc>
          <w:tcPr>
            <w:tcW w:w="407" w:type="dxa"/>
            <w:vMerge w:val="continue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一、本年新收政府信息公开申请数量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二、上年结转政府信息公开申请数量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三、本年度办理结果</w:t>
            </w:r>
          </w:p>
        </w:tc>
        <w:tc>
          <w:tcPr>
            <w:tcW w:w="4177" w:type="dxa"/>
            <w:gridSpan w:val="2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（一）予以公开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177" w:type="dxa"/>
            <w:gridSpan w:val="2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（二）部分公开</w:t>
            </w:r>
            <w:r>
              <w:rPr>
                <w:rFonts w:ascii="楷体" w:hAnsi="楷体" w:eastAsia="楷体"/>
                <w:color w:val="333333"/>
                <w:sz w:val="19"/>
                <w:shd w:val="clear" w:color="auto" w:fill="FFFFFF"/>
              </w:rPr>
              <w:t>（区分处理的，只计这一情形，不计其他情形）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（三）不予公开</w:t>
            </w: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1.属于国家秘密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2.其他法律行政法规禁止公开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3.危及“三安全一稳定”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4.保护第三方合法权益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5.属于三类内部事务信息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6.属于四类过程性信息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7.属于行政执法案卷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8.属于行政查询事项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（四）无法提供</w:t>
            </w: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1.本机关不掌握相关政府信息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2.没有现成信息需要另行制作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3.补正后申请内容仍不明确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（五）不予处理</w:t>
            </w: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1.信访举报投诉类申请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2.重复申请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3.要求提供公开出版物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4.无正当理由大量反复申请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5.要求行政机关确认或重新出具已获取信息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（六）其他处理</w:t>
            </w: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3.其他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177" w:type="dxa"/>
            <w:gridSpan w:val="2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（七）总计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四、结转下年度继续办理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</w:tbl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Fonts w:ascii="黑体" w:hAnsi="黑体" w:eastAsia="黑体" w:cs="黑体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四、政府信息公开行政复议、行政诉讼情况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rPr>
          <w:trHeight w:val="691" w:hRule="atLeast"/>
          <w:jc w:val="center"/>
        </w:trPr>
        <w:tc>
          <w:tcPr>
            <w:tcW w:w="3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</w:tbl>
    <w:p>
      <w:pPr>
        <w:pStyle w:val="5"/>
        <w:widowControl/>
        <w:numPr>
          <w:ilvl w:val="0"/>
          <w:numId w:val="2"/>
        </w:numPr>
        <w:spacing w:before="0" w:beforeAutospacing="0" w:after="0" w:afterAutospacing="0" w:line="540" w:lineRule="exact"/>
        <w:ind w:firstLine="672" w:firstLineChars="200"/>
        <w:jc w:val="both"/>
        <w:rPr>
          <w:rStyle w:val="8"/>
          <w:rFonts w:ascii="黑体" w:hAnsi="黑体" w:eastAsia="黑体" w:cs="黑体"/>
          <w:b w:val="0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存在的主要问题及改进情况</w:t>
      </w:r>
    </w:p>
    <w:p>
      <w:pPr>
        <w:shd w:val="solid" w:color="FFFFFF" w:fill="auto"/>
        <w:autoSpaceDN w:val="0"/>
        <w:spacing w:line="560" w:lineRule="exact"/>
        <w:jc w:val="left"/>
        <w:rPr>
          <w:rFonts w:ascii="仿宋" w:hAnsi="仿宋" w:eastAsia="仿宋" w:cs="仿宋"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（一）工作中存在的主要问题：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教育局政府信息公开工作取得了新的进展，但仍然存在一些问题。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一是公开平台渠道有待进一步开发，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主动公开范围不广、内容不全面。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二是信息公开制度还需要进一步细化、完善，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政务信息的更新、录入还不够及时。</w:t>
      </w:r>
    </w:p>
    <w:p>
      <w:pPr>
        <w:shd w:val="solid" w:color="FFFFFF" w:fill="auto"/>
        <w:autoSpaceDN w:val="0"/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（二）改进措施：</w:t>
      </w:r>
      <w:r>
        <w:rPr>
          <w:rFonts w:hint="eastAsia" w:ascii="仿宋_GB2312" w:hAnsi="仿宋_GB2312" w:eastAsia="仿宋_GB2312" w:cs="仿宋_GB2312"/>
          <w:sz w:val="32"/>
          <w:szCs w:val="32"/>
        </w:rPr>
        <w:t>鉴于教育局在政府信息公开工作中存在的问题，今后我们将通过以下方式改进：</w:t>
      </w:r>
    </w:p>
    <w:p>
      <w:pPr>
        <w:shd w:val="solid" w:color="FFFFFF" w:fill="auto"/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一是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加强培训学习，提升业务水平。通过专题讲座提升工作人员的整体业务水平，为教育系统政府信息公开工作建设一支优秀的队伍。加强对重点工作的梳理，不断推进决策公开、执行公开、管理公开、服务公开、结果公开。</w:t>
      </w:r>
    </w:p>
    <w:p>
      <w:pPr>
        <w:shd w:val="solid" w:color="FFFFFF" w:fill="auto"/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 xml:space="preserve"> 二是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通过加强信息公开工作人员与机关各股室信息员的联系沟通，使信息公开工作精细化程度得以进一步提高。</w:t>
      </w:r>
    </w:p>
    <w:p>
      <w:pPr>
        <w:pStyle w:val="5"/>
        <w:widowControl/>
        <w:spacing w:before="0" w:beforeAutospacing="0" w:after="0" w:afterAutospacing="0"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</w:rPr>
        <w:t>三是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继续深入实施《义务教育领域基层政务公开标准清单》，按照《清单》要求公开各项信息，不打折扣、不搞变通。结合新形势、新要求对清单进行适时更新。</w:t>
      </w:r>
    </w:p>
    <w:p>
      <w:pPr>
        <w:pStyle w:val="5"/>
        <w:widowControl/>
        <w:spacing w:before="0" w:beforeAutospacing="0" w:after="0" w:afterAutospacing="0" w:line="540" w:lineRule="exact"/>
        <w:ind w:firstLine="672" w:firstLineChars="200"/>
        <w:jc w:val="both"/>
        <w:rPr>
          <w:rFonts w:ascii="黑体" w:hAnsi="黑体" w:eastAsia="黑体" w:cs="黑体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六、其他需要报告的事项</w:t>
      </w:r>
    </w:p>
    <w:p>
      <w:pPr>
        <w:spacing w:line="540" w:lineRule="exact"/>
        <w:ind w:firstLine="672" w:firstLineChars="200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我局2022年度未收取信息处理费。</w:t>
      </w:r>
    </w:p>
    <w:p>
      <w:pPr>
        <w:spacing w:line="540" w:lineRule="exact"/>
        <w:ind w:firstLine="672" w:firstLineChars="200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>
      <w:pPr>
        <w:spacing w:line="540" w:lineRule="exact"/>
        <w:ind w:firstLine="672" w:firstLineChars="200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>
      <w:pPr>
        <w:spacing w:line="540" w:lineRule="exact"/>
        <w:ind w:firstLine="672" w:firstLineChars="200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>
      <w:pPr>
        <w:spacing w:line="540" w:lineRule="exact"/>
        <w:ind w:firstLine="672" w:firstLineChars="200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抚远市教育局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2022年1月6日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shd w:val="clear" w:color="auto" w:fill="FFFFFF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417" w:left="1587" w:header="851" w:footer="82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rect id="文本框 2" o:spid="_x0000_s4097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C1647F"/>
    <w:multiLevelType w:val="singleLevel"/>
    <w:tmpl w:val="ACC1647F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abstractNum w:abstractNumId="1">
    <w:nsid w:val="5FF55497"/>
    <w:multiLevelType w:val="singleLevel"/>
    <w:tmpl w:val="5FF55497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c4MmQ3NmQwMTczMmQ5MjA5N2EyMzJhMjkwZjIzN2EifQ=="/>
  </w:docVars>
  <w:rsids>
    <w:rsidRoot w:val="00172A27"/>
    <w:rsid w:val="000F298D"/>
    <w:rsid w:val="00172A27"/>
    <w:rsid w:val="002B4414"/>
    <w:rsid w:val="002F0618"/>
    <w:rsid w:val="003F1741"/>
    <w:rsid w:val="0044364B"/>
    <w:rsid w:val="00443F6E"/>
    <w:rsid w:val="004B694D"/>
    <w:rsid w:val="00577530"/>
    <w:rsid w:val="006D71B5"/>
    <w:rsid w:val="007D198C"/>
    <w:rsid w:val="0083295B"/>
    <w:rsid w:val="00863072"/>
    <w:rsid w:val="008A2BCD"/>
    <w:rsid w:val="00973999"/>
    <w:rsid w:val="00CF4550"/>
    <w:rsid w:val="00E3404B"/>
    <w:rsid w:val="00F70488"/>
    <w:rsid w:val="00F9771A"/>
    <w:rsid w:val="2D9837FB"/>
    <w:rsid w:val="4681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批注框文本 Char"/>
    <w:basedOn w:val="7"/>
    <w:link w:val="2"/>
    <w:qFormat/>
    <w:uiPriority w:val="99"/>
    <w:rPr>
      <w:rFonts w:ascii="Calibri" w:hAnsi="Calibr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1904</Words>
  <Characters>1945</Characters>
  <Lines>15</Lines>
  <Paragraphs>4</Paragraphs>
  <TotalTime>9</TotalTime>
  <ScaleCrop>false</ScaleCrop>
  <LinksUpToDate>false</LinksUpToDate>
  <CharactersWithSpaces>2042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2022-01-12T08:25:00Z</dcterms:created>
  <dc:creator>Administrator</dc:creator>
  <cp:lastModifiedBy>Administrator</cp:lastModifiedBy>
  <cp:lastPrinted>2022-01-05T08:51:00Z</cp:lastPrinted>
  <dcterms:modified xsi:type="dcterms:W3CDTF">2023-01-13T08:08:33Z</dcterms:modified>
  <dc:title>教育局2020年政府信息公开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EF4479AAAEDE4F14AF59979765B3D0DB</vt:lpwstr>
  </property>
</Properties>
</file>