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atLeast"/>
        <w:jc w:val="center"/>
        <w:rPr>
          <w:rFonts w:ascii="Calibri" w:hAnsi="Calibri" w:eastAsia="微软雅黑" w:cs="Calibri"/>
          <w:color w:val="333333"/>
          <w:kern w:val="0"/>
          <w:szCs w:val="21"/>
        </w:rPr>
      </w:pPr>
      <w:r>
        <w:rPr>
          <w:rFonts w:hint="eastAsia" w:ascii="方正小标宋简体" w:hAnsi="Calibri" w:eastAsia="方正小标宋简体" w:cs="Calibri"/>
          <w:color w:val="333333"/>
          <w:kern w:val="0"/>
          <w:sz w:val="44"/>
          <w:szCs w:val="44"/>
        </w:rPr>
        <w:t>2020年抚远市住房和城乡建设局政府信息公开工作年度报告</w:t>
      </w:r>
    </w:p>
    <w:p>
      <w:pPr>
        <w:widowControl/>
        <w:spacing w:line="579" w:lineRule="atLeast"/>
        <w:ind w:firstLine="640"/>
        <w:rPr>
          <w:rFonts w:ascii="Calibri" w:hAnsi="Calibri" w:eastAsia="微软雅黑" w:cs="Calibri"/>
          <w:color w:val="333333"/>
          <w:kern w:val="0"/>
          <w:szCs w:val="21"/>
        </w:rPr>
      </w:pPr>
      <w:r>
        <w:rPr>
          <w:rFonts w:ascii="Calibri" w:hAnsi="Calibri" w:eastAsia="微软雅黑" w:cs="Calibri"/>
          <w:color w:val="333333"/>
          <w:kern w:val="0"/>
          <w:szCs w:val="21"/>
        </w:rPr>
        <w:t> </w:t>
      </w:r>
    </w:p>
    <w:p>
      <w:pPr>
        <w:widowControl/>
        <w:spacing w:line="579" w:lineRule="atLeast"/>
        <w:ind w:firstLine="640"/>
        <w:rPr>
          <w:rFonts w:ascii="Calibri" w:hAnsi="Calibri" w:eastAsia="微软雅黑" w:cs="Calibri"/>
          <w:color w:val="333333"/>
          <w:kern w:val="0"/>
          <w:szCs w:val="21"/>
        </w:rPr>
      </w:pPr>
      <w:r>
        <w:rPr>
          <w:rFonts w:hint="eastAsia" w:ascii="黑体" w:hAnsi="黑体" w:eastAsia="黑体" w:cs="Calibri"/>
          <w:color w:val="333333"/>
          <w:kern w:val="0"/>
          <w:sz w:val="32"/>
          <w:szCs w:val="32"/>
        </w:rPr>
        <w:t>一、总体情况</w:t>
      </w:r>
    </w:p>
    <w:p>
      <w:pPr>
        <w:widowControl/>
        <w:spacing w:line="579" w:lineRule="atLeast"/>
        <w:ind w:firstLine="640"/>
        <w:rPr>
          <w:rFonts w:ascii="Calibri" w:hAnsi="Calibri" w:eastAsia="微软雅黑" w:cs="Calibri"/>
          <w:color w:val="333333"/>
          <w:kern w:val="0"/>
          <w:szCs w:val="21"/>
        </w:rPr>
      </w:pPr>
      <w:r>
        <w:rPr>
          <w:rFonts w:hint="eastAsia" w:ascii="仿宋" w:hAnsi="仿宋" w:eastAsia="仿宋" w:cs="Calibri"/>
          <w:color w:val="333333"/>
          <w:kern w:val="0"/>
          <w:sz w:val="32"/>
          <w:szCs w:val="32"/>
        </w:rPr>
        <w:t>2020年我局认真贯彻落实最新修订的《中华人民共和国政府信息公开条例》及《黑龙江省人民政府办公厅关于进一步加强全省政务公开工作的实施意见》要求，紧紧围绕全市城乡建设工作和社会公众关切，坚持以公开为常态、不公开为例外，加大政务公开力度，全面推进重点领域信息公开，深化主动公开和依申请公开，加强政策解读回应，增强政务公开实效，进一步提高了政府公信力和透明度，有效推动了城乡建设事业平稳健康发展。</w:t>
      </w:r>
    </w:p>
    <w:p>
      <w:pPr>
        <w:widowControl/>
        <w:spacing w:line="579" w:lineRule="atLeast"/>
        <w:ind w:firstLine="640"/>
        <w:rPr>
          <w:rFonts w:ascii="Calibri" w:hAnsi="Calibri" w:eastAsia="微软雅黑" w:cs="Calibri"/>
          <w:color w:val="333333"/>
          <w:kern w:val="0"/>
          <w:szCs w:val="21"/>
        </w:rPr>
      </w:pPr>
      <w:r>
        <w:rPr>
          <w:rFonts w:hint="eastAsia" w:ascii="仿宋" w:hAnsi="仿宋" w:eastAsia="仿宋" w:cs="Calibri"/>
          <w:color w:val="333333"/>
          <w:kern w:val="0"/>
          <w:sz w:val="32"/>
          <w:szCs w:val="32"/>
        </w:rPr>
        <w:t>一是明确政务公开重点内容。我局始终把政务公开作为为民办实事办好事、规范权力运行、提升机关对外形象的重要抓手，将政政务公开工作摆在突出位置，召开专题会议，认真研究部署，精心组织实施。局主要领导和分管领导定期听取政务公开工作汇报，及时协调解决工作中出现的问题。明确将与群众利益息息相关的保障性安居工程建设、农村危房改造、物业服务管理、垃圾分类等作为政务公开重点内容，把群众最关心、反映最强烈的重要事项纳入政务信息公开的范畴。2020年，我局充分利用抚远市政府网，面向社会公众公开政府信息8条。</w:t>
      </w:r>
    </w:p>
    <w:p>
      <w:pPr>
        <w:widowControl/>
        <w:spacing w:line="579" w:lineRule="atLeast"/>
        <w:ind w:firstLine="640"/>
        <w:rPr>
          <w:rFonts w:ascii="Calibri" w:hAnsi="Calibri" w:eastAsia="微软雅黑" w:cs="Calibri"/>
          <w:color w:val="333333"/>
          <w:kern w:val="0"/>
          <w:szCs w:val="21"/>
        </w:rPr>
      </w:pPr>
      <w:r>
        <w:rPr>
          <w:rFonts w:hint="eastAsia" w:ascii="仿宋" w:hAnsi="仿宋" w:eastAsia="仿宋" w:cs="Calibri"/>
          <w:color w:val="333333"/>
          <w:kern w:val="0"/>
          <w:sz w:val="32"/>
          <w:szCs w:val="32"/>
        </w:rPr>
        <w:t>二是积极开展政策文件解读。在我局门户网站开辟政策解读及涉企政务信息公开专栏，对印发的住建系统政策性文件进行解读，对文件出台背景、重点内容、特色亮点、落实措施、办事指引，以及涉及群众切身利益的政策调整等方面内容进行重点解读。</w:t>
      </w:r>
    </w:p>
    <w:p>
      <w:pPr>
        <w:widowControl/>
        <w:spacing w:line="579" w:lineRule="atLeast"/>
        <w:ind w:firstLine="640"/>
        <w:rPr>
          <w:rFonts w:ascii="Calibri" w:hAnsi="Calibri" w:eastAsia="微软雅黑" w:cs="Calibri"/>
          <w:color w:val="333333"/>
          <w:kern w:val="0"/>
          <w:szCs w:val="21"/>
        </w:rPr>
      </w:pPr>
      <w:r>
        <w:rPr>
          <w:rFonts w:hint="eastAsia" w:ascii="仿宋" w:hAnsi="仿宋" w:eastAsia="仿宋" w:cs="Calibri"/>
          <w:color w:val="333333"/>
          <w:kern w:val="0"/>
          <w:sz w:val="32"/>
          <w:szCs w:val="32"/>
        </w:rPr>
        <w:t>三是加强舆情监控及宣传力度。及时了解和掌握涉及住房城乡建设领域的热点问题，在重点敏感时期，对全市住建领域舆情信息进行监测，对存在的舆情隐患及时调查核实，确保敏感时期舆情安全稳定。</w:t>
      </w:r>
    </w:p>
    <w:p>
      <w:pPr>
        <w:widowControl/>
        <w:spacing w:before="100" w:after="100" w:line="360" w:lineRule="atLeast"/>
        <w:ind w:firstLine="672"/>
        <w:rPr>
          <w:rFonts w:ascii="Calibri" w:hAnsi="Calibri" w:eastAsia="微软雅黑" w:cs="Calibri"/>
          <w:color w:val="333333"/>
          <w:kern w:val="0"/>
          <w:sz w:val="24"/>
          <w:szCs w:val="24"/>
        </w:rPr>
      </w:pPr>
      <w:r>
        <w:rPr>
          <w:rFonts w:hint="eastAsia" w:ascii="黑体" w:hAnsi="黑体" w:eastAsia="黑体" w:cs="Calibri"/>
          <w:color w:val="333333"/>
          <w:spacing w:val="8"/>
          <w:kern w:val="0"/>
          <w:sz w:val="32"/>
          <w:szCs w:val="32"/>
        </w:rPr>
        <w:t>二、主动公开政府信息情况</w:t>
      </w:r>
    </w:p>
    <w:tbl>
      <w:tblPr>
        <w:tblStyle w:val="3"/>
        <w:tblW w:w="10990" w:type="dxa"/>
        <w:jc w:val="center"/>
        <w:tblLayout w:type="fixed"/>
        <w:tblCellMar>
          <w:top w:w="15" w:type="dxa"/>
          <w:left w:w="15" w:type="dxa"/>
          <w:bottom w:w="15" w:type="dxa"/>
          <w:right w:w="15" w:type="dxa"/>
        </w:tblCellMar>
      </w:tblPr>
      <w:tblGrid>
        <w:gridCol w:w="2923"/>
        <w:gridCol w:w="2940"/>
        <w:gridCol w:w="2535"/>
        <w:gridCol w:w="2592"/>
      </w:tblGrid>
      <w:tr>
        <w:tblPrEx>
          <w:tblCellMar>
            <w:top w:w="15" w:type="dxa"/>
            <w:left w:w="15" w:type="dxa"/>
            <w:bottom w:w="15" w:type="dxa"/>
            <w:right w:w="15" w:type="dxa"/>
          </w:tblCellMar>
        </w:tblPrEx>
        <w:trPr>
          <w:trHeight w:val="567" w:hRule="atLeast"/>
          <w:jc w:val="center"/>
        </w:trPr>
        <w:tc>
          <w:tcPr>
            <w:tcW w:w="10990" w:type="dxa"/>
            <w:gridSpan w:val="4"/>
            <w:tcBorders>
              <w:top w:val="single" w:color="000000" w:sz="6" w:space="0"/>
              <w:left w:val="single" w:color="000000" w:sz="6" w:space="0"/>
              <w:bottom w:val="single" w:color="000000" w:sz="6" w:space="0"/>
              <w:right w:val="single" w:color="000000" w:sz="6" w:space="0"/>
            </w:tcBorders>
            <w:shd w:val="clear" w:color="auto" w:fill="C5D9F1"/>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第二十条第（一）项</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信息内容</w:t>
            </w:r>
          </w:p>
        </w:tc>
        <w:tc>
          <w:tcPr>
            <w:tcW w:w="2940"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本年新制作数量</w:t>
            </w:r>
          </w:p>
        </w:tc>
        <w:tc>
          <w:tcPr>
            <w:tcW w:w="2535"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本年新公开数量</w:t>
            </w:r>
          </w:p>
        </w:tc>
        <w:tc>
          <w:tcPr>
            <w:tcW w:w="2592"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对外公开总数量</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规章</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规范性文件</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10990" w:type="dxa"/>
            <w:gridSpan w:val="4"/>
            <w:tcBorders>
              <w:top w:val="single" w:color="auto" w:sz="6" w:space="0"/>
              <w:left w:val="single" w:color="000000" w:sz="6" w:space="0"/>
              <w:bottom w:val="single" w:color="000000" w:sz="6" w:space="0"/>
              <w:right w:val="single" w:color="000000" w:sz="6" w:space="0"/>
            </w:tcBorders>
            <w:shd w:val="clear" w:color="auto" w:fill="C5D9F1"/>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第二十条第（五）项</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信息内容</w:t>
            </w:r>
          </w:p>
        </w:tc>
        <w:tc>
          <w:tcPr>
            <w:tcW w:w="2940"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上一年项目数量</w:t>
            </w:r>
          </w:p>
        </w:tc>
        <w:tc>
          <w:tcPr>
            <w:tcW w:w="2535"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本年增/减</w:t>
            </w:r>
          </w:p>
        </w:tc>
        <w:tc>
          <w:tcPr>
            <w:tcW w:w="2592"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处理决定数量</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行政许可</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17</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hint="default" w:ascii="Calibri" w:hAnsi="Calibri" w:eastAsia="微软雅黑" w:cs="Calibri"/>
                <w:color w:val="333333"/>
                <w:kern w:val="0"/>
                <w:sz w:val="18"/>
                <w:szCs w:val="18"/>
                <w:lang w:val="en-US" w:eastAsia="zh-CN"/>
              </w:rPr>
            </w:pPr>
            <w:r>
              <w:rPr>
                <w:rFonts w:hint="eastAsia" w:ascii="宋体" w:hAnsi="宋体" w:eastAsia="宋体" w:cs="Calibri"/>
                <w:color w:val="333333"/>
                <w:kern w:val="0"/>
                <w:sz w:val="18"/>
                <w:szCs w:val="18"/>
                <w:lang w:val="en-US" w:eastAsia="zh-CN"/>
              </w:rPr>
              <w:t>+</w:t>
            </w:r>
            <w:bookmarkStart w:id="0" w:name="_GoBack"/>
            <w:bookmarkEnd w:id="0"/>
            <w:r>
              <w:rPr>
                <w:rFonts w:hint="eastAsia" w:ascii="宋体" w:hAnsi="宋体" w:eastAsia="宋体" w:cs="Calibri"/>
                <w:color w:val="333333"/>
                <w:kern w:val="0"/>
                <w:sz w:val="18"/>
                <w:szCs w:val="18"/>
                <w:lang w:val="en-US" w:eastAsia="zh-CN"/>
              </w:rPr>
              <w:t>13</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hint="default" w:ascii="Calibri" w:hAnsi="Calibri" w:eastAsia="微软雅黑" w:cs="Calibri"/>
                <w:color w:val="333333"/>
                <w:kern w:val="0"/>
                <w:sz w:val="18"/>
                <w:szCs w:val="18"/>
                <w:lang w:val="en-US" w:eastAsia="zh-CN"/>
              </w:rPr>
            </w:pPr>
            <w:r>
              <w:rPr>
                <w:rFonts w:hint="eastAsia" w:ascii="宋体" w:hAnsi="宋体" w:eastAsia="宋体" w:cs="Calibri"/>
                <w:color w:val="333333"/>
                <w:kern w:val="0"/>
                <w:sz w:val="18"/>
                <w:szCs w:val="18"/>
                <w:lang w:val="en-US" w:eastAsia="zh-CN"/>
              </w:rPr>
              <w:t>10</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其他对外管理服务事项</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10990" w:type="dxa"/>
            <w:gridSpan w:val="4"/>
            <w:tcBorders>
              <w:top w:val="single" w:color="auto" w:sz="6" w:space="0"/>
              <w:left w:val="single" w:color="000000" w:sz="6" w:space="0"/>
              <w:bottom w:val="single" w:color="000000" w:sz="6" w:space="0"/>
              <w:right w:val="single" w:color="000000" w:sz="6" w:space="0"/>
            </w:tcBorders>
            <w:shd w:val="clear" w:color="auto" w:fill="C5D9F1"/>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第二十条第（六）项</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信息内容</w:t>
            </w:r>
          </w:p>
        </w:tc>
        <w:tc>
          <w:tcPr>
            <w:tcW w:w="2940"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上一年项目数量</w:t>
            </w:r>
          </w:p>
        </w:tc>
        <w:tc>
          <w:tcPr>
            <w:tcW w:w="2535"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本年增/减</w:t>
            </w:r>
          </w:p>
        </w:tc>
        <w:tc>
          <w:tcPr>
            <w:tcW w:w="2592"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处理决定数量</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行政处罚</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行政强制</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35"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2592"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10990" w:type="dxa"/>
            <w:gridSpan w:val="4"/>
            <w:tcBorders>
              <w:top w:val="single" w:color="auto" w:sz="6" w:space="0"/>
              <w:left w:val="single" w:color="000000" w:sz="6" w:space="0"/>
              <w:bottom w:val="single" w:color="000000" w:sz="6" w:space="0"/>
              <w:right w:val="single" w:color="000000" w:sz="6" w:space="0"/>
            </w:tcBorders>
            <w:shd w:val="clear" w:color="auto" w:fill="C5D9F1"/>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第二十条第（八）项</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信息内容</w:t>
            </w:r>
          </w:p>
        </w:tc>
        <w:tc>
          <w:tcPr>
            <w:tcW w:w="2940"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上一年项目数量</w:t>
            </w:r>
          </w:p>
        </w:tc>
        <w:tc>
          <w:tcPr>
            <w:tcW w:w="5127" w:type="dxa"/>
            <w:gridSpan w:val="2"/>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本年增/减</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行政事业性收费</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5127" w:type="dxa"/>
            <w:gridSpan w:val="2"/>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r>
        <w:tblPrEx>
          <w:tblCellMar>
            <w:top w:w="15" w:type="dxa"/>
            <w:left w:w="15" w:type="dxa"/>
            <w:bottom w:w="15" w:type="dxa"/>
            <w:right w:w="15" w:type="dxa"/>
          </w:tblCellMar>
        </w:tblPrEx>
        <w:trPr>
          <w:trHeight w:val="567" w:hRule="atLeast"/>
          <w:jc w:val="center"/>
        </w:trPr>
        <w:tc>
          <w:tcPr>
            <w:tcW w:w="10990" w:type="dxa"/>
            <w:gridSpan w:val="4"/>
            <w:tcBorders>
              <w:top w:val="single" w:color="auto" w:sz="6" w:space="0"/>
              <w:left w:val="single" w:color="000000" w:sz="6" w:space="0"/>
              <w:bottom w:val="single" w:color="000000" w:sz="6" w:space="0"/>
              <w:right w:val="single" w:color="000000" w:sz="6" w:space="0"/>
            </w:tcBorders>
            <w:shd w:val="clear" w:color="auto" w:fill="C5D9F1"/>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第二十条第（九）项</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信息内容</w:t>
            </w:r>
          </w:p>
        </w:tc>
        <w:tc>
          <w:tcPr>
            <w:tcW w:w="2940" w:type="dxa"/>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采购项目数量</w:t>
            </w:r>
          </w:p>
        </w:tc>
        <w:tc>
          <w:tcPr>
            <w:tcW w:w="5127" w:type="dxa"/>
            <w:gridSpan w:val="2"/>
            <w:tcBorders>
              <w:top w:val="single" w:color="000000"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采购总金额</w:t>
            </w:r>
          </w:p>
        </w:tc>
      </w:tr>
      <w:tr>
        <w:tblPrEx>
          <w:tblCellMar>
            <w:top w:w="15" w:type="dxa"/>
            <w:left w:w="15" w:type="dxa"/>
            <w:bottom w:w="15" w:type="dxa"/>
            <w:right w:w="15" w:type="dxa"/>
          </w:tblCellMar>
        </w:tblPrEx>
        <w:trPr>
          <w:trHeight w:val="567" w:hRule="atLeast"/>
          <w:jc w:val="center"/>
        </w:trPr>
        <w:tc>
          <w:tcPr>
            <w:tcW w:w="2923" w:type="dxa"/>
            <w:tcBorders>
              <w:top w:val="single" w:color="auto" w:sz="6" w:space="0"/>
              <w:left w:val="single" w:color="000000"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政府集中采购</w:t>
            </w:r>
          </w:p>
        </w:tc>
        <w:tc>
          <w:tcPr>
            <w:tcW w:w="2940" w:type="dxa"/>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c>
          <w:tcPr>
            <w:tcW w:w="5127" w:type="dxa"/>
            <w:gridSpan w:val="2"/>
            <w:tcBorders>
              <w:top w:val="single" w:color="auto" w:sz="6" w:space="0"/>
              <w:left w:val="single" w:color="auto" w:sz="6" w:space="0"/>
              <w:bottom w:val="single" w:color="000000" w:sz="6" w:space="0"/>
              <w:right w:val="single" w:color="000000" w:sz="6" w:space="0"/>
            </w:tcBorders>
            <w:noWrap/>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 w:val="18"/>
                <w:szCs w:val="18"/>
              </w:rPr>
            </w:pPr>
            <w:r>
              <w:rPr>
                <w:rFonts w:hint="eastAsia" w:ascii="宋体" w:hAnsi="宋体" w:eastAsia="宋体" w:cs="Calibri"/>
                <w:color w:val="333333"/>
                <w:kern w:val="0"/>
                <w:sz w:val="18"/>
                <w:szCs w:val="18"/>
              </w:rPr>
              <w:t>0</w:t>
            </w:r>
          </w:p>
        </w:tc>
      </w:tr>
    </w:tbl>
    <w:p>
      <w:pPr>
        <w:widowControl/>
        <w:spacing w:before="100" w:after="100" w:line="360" w:lineRule="atLeast"/>
        <w:ind w:firstLine="672"/>
        <w:rPr>
          <w:rFonts w:ascii="Calibri" w:hAnsi="Calibri" w:eastAsia="微软雅黑" w:cs="Calibri"/>
          <w:color w:val="333333"/>
          <w:kern w:val="0"/>
          <w:sz w:val="24"/>
          <w:szCs w:val="24"/>
        </w:rPr>
      </w:pPr>
      <w:r>
        <w:rPr>
          <w:rFonts w:hint="eastAsia" w:ascii="黑体" w:hAnsi="黑体" w:eastAsia="黑体" w:cs="Calibri"/>
          <w:color w:val="333333"/>
          <w:spacing w:val="8"/>
          <w:kern w:val="0"/>
          <w:sz w:val="32"/>
          <w:szCs w:val="32"/>
        </w:rPr>
        <w:t>三、收到和处理政府信息公开申请情况</w:t>
      </w:r>
    </w:p>
    <w:tbl>
      <w:tblPr>
        <w:tblStyle w:val="3"/>
        <w:tblW w:w="0" w:type="auto"/>
        <w:jc w:val="center"/>
        <w:tblLayout w:type="autofit"/>
        <w:tblCellMar>
          <w:top w:w="15" w:type="dxa"/>
          <w:left w:w="15" w:type="dxa"/>
          <w:bottom w:w="15" w:type="dxa"/>
          <w:right w:w="15" w:type="dxa"/>
        </w:tblCellMar>
      </w:tblPr>
      <w:tblGrid>
        <w:gridCol w:w="1166"/>
        <w:gridCol w:w="1138"/>
        <w:gridCol w:w="2295"/>
        <w:gridCol w:w="449"/>
        <w:gridCol w:w="548"/>
        <w:gridCol w:w="548"/>
        <w:gridCol w:w="747"/>
        <w:gridCol w:w="747"/>
        <w:gridCol w:w="349"/>
        <w:gridCol w:w="349"/>
      </w:tblGrid>
      <w:tr>
        <w:tblPrEx>
          <w:tblCellMar>
            <w:top w:w="15" w:type="dxa"/>
            <w:left w:w="15" w:type="dxa"/>
            <w:bottom w:w="15" w:type="dxa"/>
            <w:right w:w="15" w:type="dxa"/>
          </w:tblCellMar>
        </w:tblPrEx>
        <w:trPr>
          <w:trHeight w:val="660" w:hRule="atLeast"/>
          <w:jc w:val="center"/>
        </w:trPr>
        <w:tc>
          <w:tcPr>
            <w:tcW w:w="0" w:type="auto"/>
            <w:gridSpan w:val="3"/>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（本列数据的勾稽关系为：第一项加第二项之和，等于第三项加第四项之和）</w:t>
            </w:r>
          </w:p>
        </w:tc>
        <w:tc>
          <w:tcPr>
            <w:tcW w:w="0" w:type="auto"/>
            <w:gridSpan w:val="7"/>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申请人情况</w:t>
            </w:r>
          </w:p>
        </w:tc>
      </w:tr>
      <w:tr>
        <w:tblPrEx>
          <w:tblCellMar>
            <w:top w:w="15" w:type="dxa"/>
            <w:left w:w="15" w:type="dxa"/>
            <w:bottom w:w="15" w:type="dxa"/>
            <w:right w:w="15" w:type="dxa"/>
          </w:tblCellMar>
        </w:tblPrEx>
        <w:trPr>
          <w:trHeight w:val="660"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自然人</w:t>
            </w:r>
          </w:p>
        </w:tc>
        <w:tc>
          <w:tcPr>
            <w:tcW w:w="0" w:type="auto"/>
            <w:gridSpan w:val="5"/>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法人或其他组织</w:t>
            </w: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总计</w:t>
            </w:r>
          </w:p>
        </w:tc>
      </w:tr>
      <w:tr>
        <w:tblPrEx>
          <w:tblCellMar>
            <w:top w:w="15" w:type="dxa"/>
            <w:left w:w="15" w:type="dxa"/>
            <w:bottom w:w="15" w:type="dxa"/>
            <w:right w:w="15" w:type="dxa"/>
          </w:tblCellMar>
        </w:tblPrEx>
        <w:trPr>
          <w:trHeight w:val="660" w:hRule="atLeast"/>
          <w:jc w:val="center"/>
        </w:trPr>
        <w:tc>
          <w:tcPr>
            <w:tcW w:w="0" w:type="auto"/>
            <w:gridSpan w:val="3"/>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商业企业</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科研机构</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社会公益组织</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法律服务机构</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其他</w:t>
            </w: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r>
      <w:tr>
        <w:tblPrEx>
          <w:tblCellMar>
            <w:top w:w="15" w:type="dxa"/>
            <w:left w:w="15" w:type="dxa"/>
            <w:bottom w:w="15" w:type="dxa"/>
            <w:right w:w="15" w:type="dxa"/>
          </w:tblCellMar>
        </w:tblPrEx>
        <w:trPr>
          <w:trHeight w:val="660" w:hRule="atLeast"/>
          <w:jc w:val="center"/>
        </w:trPr>
        <w:tc>
          <w:tcPr>
            <w:tcW w:w="0" w:type="auto"/>
            <w:gridSpan w:val="3"/>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一、本年新收政府信息公开申请数量</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gridSpan w:val="3"/>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二、上年结转政府信息公开申请数量</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三、本年度办理结果</w:t>
            </w:r>
          </w:p>
        </w:tc>
        <w:tc>
          <w:tcPr>
            <w:tcW w:w="0" w:type="auto"/>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（一）予以公开</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（二）部分公开（区分处理的，只记这一情形，不计其他情形）</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（三）不予公开</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1.属于国家秘密</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2.其他法律行政法规禁止公开</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3.危及“三安全一稳定”</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4.保护第三方合法权益</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5.属于三类内部事务信息</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6.属于四类过程性信息</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7.属于行政执法案卷</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8.属于行政查询事项</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（四）无法提供</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1.本机关不掌握相关政府信息</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2.没有现成信息需要另行制作</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3.补正后申请内容仍不明确</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（五）不予处理</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1.信访举报投诉类申请</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2.重复申请</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3.要求提供公开出版物</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4.无正当理由大量反复申请</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5.要求行政机关确认或重新出具已获取信息</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（六）其他处理</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gridSpan w:val="2"/>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（七）总计</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r>
        <w:tblPrEx>
          <w:tblCellMar>
            <w:top w:w="15" w:type="dxa"/>
            <w:left w:w="15" w:type="dxa"/>
            <w:bottom w:w="15" w:type="dxa"/>
            <w:right w:w="15" w:type="dxa"/>
          </w:tblCellMar>
        </w:tblPrEx>
        <w:trPr>
          <w:trHeight w:val="660" w:hRule="atLeast"/>
          <w:jc w:val="center"/>
        </w:trPr>
        <w:tc>
          <w:tcPr>
            <w:tcW w:w="0" w:type="auto"/>
            <w:gridSpan w:val="3"/>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left"/>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四、结转下年度继续办理</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bl>
    <w:p>
      <w:pPr>
        <w:widowControl/>
        <w:spacing w:before="100" w:after="100" w:line="360" w:lineRule="atLeast"/>
        <w:ind w:firstLine="672"/>
        <w:rPr>
          <w:rFonts w:ascii="Calibri" w:hAnsi="Calibri" w:eastAsia="微软雅黑" w:cs="Calibri"/>
          <w:color w:val="333333"/>
          <w:kern w:val="0"/>
          <w:sz w:val="24"/>
          <w:szCs w:val="24"/>
        </w:rPr>
      </w:pPr>
      <w:r>
        <w:rPr>
          <w:rFonts w:hint="eastAsia" w:ascii="黑体" w:hAnsi="黑体" w:eastAsia="黑体" w:cs="Calibri"/>
          <w:color w:val="333333"/>
          <w:spacing w:val="8"/>
          <w:kern w:val="0"/>
          <w:sz w:val="32"/>
          <w:szCs w:val="32"/>
        </w:rPr>
        <w:t>四、政府信息公开行政复议、行政诉讼情况</w:t>
      </w:r>
    </w:p>
    <w:tbl>
      <w:tblPr>
        <w:tblStyle w:val="3"/>
        <w:tblW w:w="0" w:type="auto"/>
        <w:jc w:val="center"/>
        <w:tblLayout w:type="autofit"/>
        <w:tblCellMar>
          <w:top w:w="15" w:type="dxa"/>
          <w:left w:w="15" w:type="dxa"/>
          <w:bottom w:w="15" w:type="dxa"/>
          <w:right w:w="15" w:type="dxa"/>
        </w:tblCellMar>
      </w:tblPr>
      <w:tblGrid>
        <w:gridCol w:w="602"/>
        <w:gridCol w:w="602"/>
        <w:gridCol w:w="602"/>
        <w:gridCol w:w="602"/>
        <w:gridCol w:w="368"/>
        <w:gridCol w:w="603"/>
        <w:gridCol w:w="603"/>
        <w:gridCol w:w="603"/>
        <w:gridCol w:w="603"/>
        <w:gridCol w:w="368"/>
        <w:gridCol w:w="603"/>
        <w:gridCol w:w="603"/>
        <w:gridCol w:w="603"/>
        <w:gridCol w:w="603"/>
        <w:gridCol w:w="368"/>
      </w:tblGrid>
      <w:tr>
        <w:tblPrEx>
          <w:tblCellMar>
            <w:top w:w="15" w:type="dxa"/>
            <w:left w:w="15" w:type="dxa"/>
            <w:bottom w:w="15" w:type="dxa"/>
            <w:right w:w="15" w:type="dxa"/>
          </w:tblCellMar>
        </w:tblPrEx>
        <w:trPr>
          <w:trHeight w:val="1200" w:hRule="atLeast"/>
          <w:jc w:val="center"/>
        </w:trPr>
        <w:tc>
          <w:tcPr>
            <w:tcW w:w="0" w:type="auto"/>
            <w:gridSpan w:val="5"/>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行政复议</w:t>
            </w:r>
          </w:p>
        </w:tc>
        <w:tc>
          <w:tcPr>
            <w:tcW w:w="0" w:type="auto"/>
            <w:gridSpan w:val="10"/>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行政诉讼</w:t>
            </w:r>
          </w:p>
        </w:tc>
      </w:tr>
      <w:tr>
        <w:tblPrEx>
          <w:tblCellMar>
            <w:top w:w="15" w:type="dxa"/>
            <w:left w:w="15" w:type="dxa"/>
            <w:bottom w:w="15" w:type="dxa"/>
            <w:right w:w="15" w:type="dxa"/>
          </w:tblCellMar>
        </w:tblPrEx>
        <w:trPr>
          <w:trHeight w:val="1200" w:hRule="atLeast"/>
          <w:jc w:val="center"/>
        </w:trPr>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结果维持</w:t>
            </w: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结果纠正</w:t>
            </w: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其他结果</w:t>
            </w: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尚未审结</w:t>
            </w:r>
          </w:p>
        </w:tc>
        <w:tc>
          <w:tcPr>
            <w:tcW w:w="0" w:type="auto"/>
            <w:vMerge w:val="restart"/>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总计</w:t>
            </w:r>
          </w:p>
        </w:tc>
        <w:tc>
          <w:tcPr>
            <w:tcW w:w="0" w:type="auto"/>
            <w:gridSpan w:val="5"/>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未经复议直接起诉</w:t>
            </w:r>
          </w:p>
        </w:tc>
        <w:tc>
          <w:tcPr>
            <w:tcW w:w="0" w:type="auto"/>
            <w:gridSpan w:val="5"/>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复议后起诉</w:t>
            </w:r>
          </w:p>
        </w:tc>
      </w:tr>
      <w:tr>
        <w:tblPrEx>
          <w:tblCellMar>
            <w:top w:w="15" w:type="dxa"/>
            <w:left w:w="15" w:type="dxa"/>
            <w:bottom w:w="15" w:type="dxa"/>
            <w:right w:w="15" w:type="dxa"/>
          </w:tblCellMar>
        </w:tblPrEx>
        <w:trPr>
          <w:trHeight w:val="1200" w:hRule="atLeast"/>
          <w:jc w:val="center"/>
        </w:trPr>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Calibri" w:hAnsi="Calibri" w:eastAsia="微软雅黑" w:cs="Calibri"/>
                <w:color w:val="333333"/>
                <w:kern w:val="0"/>
                <w:szCs w:val="21"/>
              </w:rPr>
            </w:pP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结果维持</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结果纠正</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其他结果</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尚未审结</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总计</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结果维持</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结果纠正</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其他结果</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尚未审结</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textAlignment w:val="center"/>
              <w:rPr>
                <w:rFonts w:ascii="Calibri" w:hAnsi="Calibri" w:eastAsia="微软雅黑" w:cs="Calibri"/>
                <w:color w:val="333333"/>
                <w:kern w:val="0"/>
                <w:szCs w:val="21"/>
              </w:rPr>
            </w:pPr>
            <w:r>
              <w:rPr>
                <w:rFonts w:hint="eastAsia" w:ascii="宋体" w:hAnsi="宋体" w:eastAsia="宋体" w:cs="Calibri"/>
                <w:color w:val="333333"/>
                <w:kern w:val="0"/>
                <w:sz w:val="22"/>
              </w:rPr>
              <w:t>总计</w:t>
            </w:r>
          </w:p>
        </w:tc>
      </w:tr>
      <w:tr>
        <w:tblPrEx>
          <w:tblCellMar>
            <w:top w:w="15" w:type="dxa"/>
            <w:left w:w="15" w:type="dxa"/>
            <w:bottom w:w="15" w:type="dxa"/>
            <w:right w:w="15" w:type="dxa"/>
          </w:tblCellMar>
        </w:tblPrEx>
        <w:trPr>
          <w:trHeight w:val="1200" w:hRule="atLeast"/>
          <w:jc w:val="center"/>
        </w:trPr>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c>
          <w:tcPr>
            <w:tcW w:w="0" w:type="auto"/>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pPr>
              <w:widowControl/>
              <w:spacing w:line="360" w:lineRule="atLeast"/>
              <w:jc w:val="center"/>
              <w:rPr>
                <w:rFonts w:ascii="Calibri" w:hAnsi="Calibri" w:eastAsia="微软雅黑" w:cs="Calibri"/>
                <w:color w:val="333333"/>
                <w:kern w:val="0"/>
                <w:szCs w:val="21"/>
              </w:rPr>
            </w:pPr>
            <w:r>
              <w:rPr>
                <w:rFonts w:hint="eastAsia" w:ascii="宋体" w:hAnsi="宋体" w:eastAsia="宋体" w:cs="Calibri"/>
                <w:color w:val="333333"/>
                <w:kern w:val="0"/>
                <w:sz w:val="22"/>
              </w:rPr>
              <w:t>0</w:t>
            </w:r>
          </w:p>
        </w:tc>
      </w:tr>
    </w:tbl>
    <w:p>
      <w:pPr>
        <w:widowControl/>
        <w:spacing w:line="579" w:lineRule="atLeast"/>
        <w:ind w:firstLine="672"/>
        <w:rPr>
          <w:rFonts w:ascii="Calibri" w:hAnsi="Calibri" w:eastAsia="微软雅黑" w:cs="Calibri"/>
          <w:color w:val="333333"/>
          <w:kern w:val="0"/>
          <w:sz w:val="24"/>
          <w:szCs w:val="24"/>
        </w:rPr>
      </w:pPr>
      <w:r>
        <w:rPr>
          <w:rFonts w:hint="eastAsia" w:ascii="黑体" w:hAnsi="黑体" w:eastAsia="黑体" w:cs="Calibri"/>
          <w:color w:val="333333"/>
          <w:spacing w:val="8"/>
          <w:kern w:val="0"/>
          <w:sz w:val="32"/>
          <w:szCs w:val="32"/>
        </w:rPr>
        <w:t>五、存在的主要问题及改进情况</w:t>
      </w:r>
    </w:p>
    <w:p>
      <w:pPr>
        <w:widowControl/>
        <w:spacing w:line="579" w:lineRule="atLeast"/>
        <w:ind w:firstLine="640"/>
        <w:jc w:val="left"/>
        <w:rPr>
          <w:rFonts w:ascii="Calibri" w:hAnsi="Calibri" w:eastAsia="微软雅黑" w:cs="Calibri"/>
          <w:color w:val="333333"/>
          <w:kern w:val="0"/>
          <w:szCs w:val="21"/>
        </w:rPr>
      </w:pPr>
      <w:r>
        <w:rPr>
          <w:rFonts w:hint="eastAsia" w:ascii="仿宋" w:hAnsi="仿宋" w:eastAsia="仿宋" w:cs="Calibri"/>
          <w:color w:val="333333"/>
          <w:kern w:val="0"/>
          <w:sz w:val="32"/>
          <w:szCs w:val="32"/>
        </w:rPr>
        <w:t>2020年，我局政府信息公开工作取得了一定成效，但仍然存在一些问题。如重点领域信息公开不够全面、高效，信息公开渠道不够丰富，信息公开的广度和深度尚待加强，与公众交流互动的形式仍需创新，门户网站个别版块信息的更新不够及时等。2021年，我局将严格按照国家及省相关要求，在市政府政务公开办的指导，继续加大政务公开工作的推进力度，紧紧围绕决策、执行、管理、服务、结果，推进政务公开工作进一步开展。</w:t>
      </w:r>
    </w:p>
    <w:p>
      <w:pPr>
        <w:widowControl/>
        <w:spacing w:line="579" w:lineRule="atLeast"/>
        <w:ind w:firstLine="640"/>
        <w:jc w:val="left"/>
        <w:rPr>
          <w:rFonts w:ascii="Calibri" w:hAnsi="Calibri" w:eastAsia="微软雅黑" w:cs="Calibri"/>
          <w:color w:val="333333"/>
          <w:kern w:val="0"/>
          <w:szCs w:val="21"/>
        </w:rPr>
      </w:pPr>
      <w:r>
        <w:rPr>
          <w:rFonts w:hint="eastAsia" w:ascii="仿宋" w:hAnsi="仿宋" w:eastAsia="仿宋" w:cs="Calibri"/>
          <w:color w:val="333333"/>
          <w:kern w:val="0"/>
          <w:sz w:val="32"/>
          <w:szCs w:val="32"/>
        </w:rPr>
        <w:t>一是继续加强重点领域政府信息公开工作。做好住房城乡建设重点领域政府信息公开，加强对住房保障、污水垃圾治理、农村危房改造等信息公开工作，确保重点领域信息及时、高效、准确公开。</w:t>
      </w:r>
    </w:p>
    <w:p>
      <w:pPr>
        <w:widowControl/>
        <w:spacing w:line="579" w:lineRule="atLeast"/>
        <w:ind w:firstLine="640"/>
        <w:jc w:val="left"/>
        <w:rPr>
          <w:rFonts w:ascii="Calibri" w:hAnsi="Calibri" w:eastAsia="微软雅黑" w:cs="Calibri"/>
          <w:color w:val="333333"/>
          <w:kern w:val="0"/>
          <w:szCs w:val="21"/>
        </w:rPr>
      </w:pPr>
      <w:r>
        <w:rPr>
          <w:rFonts w:hint="eastAsia" w:ascii="仿宋" w:hAnsi="仿宋" w:eastAsia="仿宋" w:cs="Calibri"/>
          <w:color w:val="333333"/>
          <w:kern w:val="0"/>
          <w:sz w:val="32"/>
          <w:szCs w:val="32"/>
        </w:rPr>
        <w:t>二是持续做好政策解读及宣传工作。利用抚远政府网站平台，继续加强与公众的互动交流，处理好市政府网上咨询及依申请公开的回复工作，对涉及群众切身利益，社会关注度高的方针政策和本领域法律法规。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64"/>
        <w:jc w:val="both"/>
        <w:rPr>
          <w:rFonts w:ascii="Calibri" w:hAnsi="Calibri" w:cs="Calibri"/>
          <w:sz w:val="24"/>
          <w:szCs w:val="24"/>
        </w:rPr>
      </w:pPr>
      <w:r>
        <w:rPr>
          <w:rFonts w:ascii="黑体" w:hAnsi="宋体" w:eastAsia="黑体" w:cs="黑体"/>
          <w:color w:val="333333"/>
          <w:spacing w:val="8"/>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664"/>
        <w:jc w:val="both"/>
        <w:rPr>
          <w:rFonts w:hint="default" w:ascii="Calibri" w:hAnsi="Calibri" w:cs="Calibri"/>
          <w:sz w:val="24"/>
          <w:szCs w:val="24"/>
        </w:rPr>
      </w:pPr>
      <w:r>
        <w:rPr>
          <w:rFonts w:ascii="仿宋" w:hAnsi="仿宋" w:eastAsia="仿宋" w:cs="仿宋"/>
          <w:color w:val="333333"/>
          <w:spacing w:val="8"/>
          <w:sz w:val="32"/>
          <w:szCs w:val="32"/>
        </w:rPr>
        <w:t>无其他需要报告事项。</w:t>
      </w:r>
    </w:p>
    <w:p>
      <w:pPr>
        <w:widowControl/>
        <w:spacing w:line="579" w:lineRule="atLeast"/>
        <w:ind w:firstLine="640"/>
        <w:rPr>
          <w:rFonts w:hint="default" w:ascii="Calibri" w:hAnsi="Calibri" w:eastAsia="微软雅黑" w:cs="Calibri"/>
          <w:color w:val="333333"/>
          <w:kern w:val="0"/>
          <w:szCs w:val="21"/>
          <w:lang w:val="en-US" w:eastAsia="zh-CN"/>
        </w:rPr>
      </w:pPr>
      <w:r>
        <w:rPr>
          <w:rFonts w:ascii="Calibri" w:hAnsi="Calibri" w:eastAsia="微软雅黑" w:cs="Calibri"/>
          <w:color w:val="333333"/>
          <w:kern w:val="0"/>
          <w:szCs w:val="21"/>
        </w:rPr>
        <w:t> </w:t>
      </w:r>
    </w:p>
    <w:p>
      <w:pPr>
        <w:widowControl/>
        <w:spacing w:line="579" w:lineRule="atLeast"/>
        <w:ind w:firstLine="640"/>
        <w:rPr>
          <w:rFonts w:ascii="Calibri" w:hAnsi="Calibri" w:eastAsia="微软雅黑" w:cs="Calibri"/>
          <w:color w:val="333333"/>
          <w:kern w:val="0"/>
          <w:szCs w:val="21"/>
        </w:rPr>
      </w:pPr>
      <w:r>
        <w:rPr>
          <w:rFonts w:ascii="Calibri" w:hAnsi="Calibri" w:eastAsia="微软雅黑" w:cs="Calibri"/>
          <w:color w:val="333333"/>
          <w:kern w:val="0"/>
          <w:szCs w:val="21"/>
        </w:rPr>
        <w:t> </w:t>
      </w:r>
    </w:p>
    <w:p>
      <w:pPr>
        <w:widowControl/>
        <w:spacing w:line="579" w:lineRule="atLeast"/>
        <w:ind w:firstLine="640"/>
        <w:rPr>
          <w:rFonts w:ascii="Calibri" w:hAnsi="Calibri" w:eastAsia="微软雅黑" w:cs="Calibri"/>
          <w:color w:val="333333"/>
          <w:kern w:val="0"/>
          <w:szCs w:val="21"/>
        </w:rPr>
      </w:pPr>
      <w:r>
        <w:rPr>
          <w:rFonts w:ascii="Calibri" w:hAnsi="Calibri" w:eastAsia="微软雅黑" w:cs="Calibri"/>
          <w:color w:val="333333"/>
          <w:kern w:val="0"/>
          <w:szCs w:val="21"/>
        </w:rPr>
        <w:t> </w:t>
      </w:r>
    </w:p>
    <w:p>
      <w:pPr>
        <w:widowControl/>
        <w:spacing w:line="579" w:lineRule="atLeast"/>
        <w:ind w:firstLine="640"/>
        <w:rPr>
          <w:rFonts w:ascii="Calibri" w:hAnsi="Calibri" w:eastAsia="微软雅黑" w:cs="Calibri"/>
          <w:color w:val="333333"/>
          <w:kern w:val="0"/>
          <w:szCs w:val="21"/>
        </w:rPr>
      </w:pPr>
      <w:r>
        <w:rPr>
          <w:rFonts w:ascii="Calibri" w:hAnsi="Calibri" w:eastAsia="微软雅黑" w:cs="Calibri"/>
          <w:color w:val="333333"/>
          <w:kern w:val="0"/>
          <w:szCs w:val="21"/>
        </w:rPr>
        <w:t> </w:t>
      </w:r>
    </w:p>
    <w:p>
      <w:pPr>
        <w:widowControl/>
        <w:spacing w:line="579" w:lineRule="atLeast"/>
        <w:ind w:right="640" w:firstLine="640"/>
        <w:jc w:val="center"/>
        <w:rPr>
          <w:rFonts w:ascii="Calibri" w:hAnsi="Calibri" w:eastAsia="微软雅黑" w:cs="Calibri"/>
          <w:color w:val="333333"/>
          <w:kern w:val="0"/>
          <w:szCs w:val="21"/>
        </w:rPr>
      </w:pPr>
      <w:r>
        <w:rPr>
          <w:rFonts w:hint="eastAsia" w:ascii="仿宋" w:hAnsi="仿宋" w:eastAsia="仿宋" w:cs="Calibri"/>
          <w:color w:val="333333"/>
          <w:kern w:val="0"/>
          <w:sz w:val="32"/>
          <w:szCs w:val="32"/>
        </w:rPr>
        <w:t xml:space="preserve">    </w:t>
      </w:r>
      <w:r>
        <w:rPr>
          <w:rFonts w:hint="eastAsia" w:ascii="宋体" w:hAnsi="宋体" w:eastAsia="宋体" w:cs="宋体"/>
          <w:color w:val="333333"/>
          <w:kern w:val="0"/>
          <w:sz w:val="32"/>
          <w:szCs w:val="32"/>
        </w:rPr>
        <w:t> </w:t>
      </w:r>
      <w:r>
        <w:rPr>
          <w:rFonts w:hint="eastAsia" w:ascii="仿宋" w:hAnsi="仿宋" w:eastAsia="仿宋" w:cs="仿宋"/>
          <w:color w:val="333333"/>
          <w:kern w:val="0"/>
          <w:sz w:val="32"/>
          <w:szCs w:val="32"/>
        </w:rPr>
        <w:t xml:space="preserve"> </w:t>
      </w:r>
      <w:r>
        <w:rPr>
          <w:rFonts w:hint="eastAsia" w:ascii="宋体" w:hAnsi="宋体" w:eastAsia="宋体" w:cs="宋体"/>
          <w:color w:val="333333"/>
          <w:kern w:val="0"/>
          <w:sz w:val="32"/>
          <w:szCs w:val="32"/>
        </w:rPr>
        <w:t> </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D56B0"/>
    <w:rsid w:val="008D1CB2"/>
    <w:rsid w:val="00AA23F0"/>
    <w:rsid w:val="00ED56B0"/>
    <w:rsid w:val="1AD37354"/>
    <w:rsid w:val="1E8A3439"/>
    <w:rsid w:val="332A61A5"/>
    <w:rsid w:val="429A29AE"/>
    <w:rsid w:val="44560351"/>
    <w:rsid w:val="4C7479A4"/>
    <w:rsid w:val="5E805D29"/>
    <w:rsid w:val="66A94199"/>
    <w:rsid w:val="67A02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225" w:line="360" w:lineRule="atLeast"/>
      <w:jc w:val="left"/>
    </w:pPr>
    <w:rPr>
      <w:rFonts w:ascii="宋体" w:hAnsi="宋体" w:eastAsia="宋体" w:cs="宋体"/>
      <w:kern w:val="0"/>
      <w:sz w:val="24"/>
      <w:szCs w:val="24"/>
    </w:rPr>
  </w:style>
  <w:style w:type="character" w:styleId="5">
    <w:name w:val="Strong"/>
    <w:basedOn w:val="4"/>
    <w:qFormat/>
    <w:uiPriority w:val="22"/>
    <w:rPr>
      <w:b/>
    </w:rPr>
  </w:style>
  <w:style w:type="character" w:styleId="6">
    <w:name w:val="FollowedHyperlink"/>
    <w:basedOn w:val="4"/>
    <w:semiHidden/>
    <w:unhideWhenUsed/>
    <w:qFormat/>
    <w:uiPriority w:val="99"/>
    <w:rPr>
      <w:color w:val="333333"/>
      <w:u w:val="none"/>
    </w:rPr>
  </w:style>
  <w:style w:type="character" w:styleId="7">
    <w:name w:val="HTML Definition"/>
    <w:basedOn w:val="4"/>
    <w:semiHidden/>
    <w:unhideWhenUsed/>
    <w:qFormat/>
    <w:uiPriority w:val="99"/>
    <w:rPr>
      <w:i/>
    </w:rPr>
  </w:style>
  <w:style w:type="character" w:styleId="8">
    <w:name w:val="Hyperlink"/>
    <w:basedOn w:val="4"/>
    <w:semiHidden/>
    <w:unhideWhenUsed/>
    <w:qFormat/>
    <w:uiPriority w:val="99"/>
    <w:rPr>
      <w:color w:val="333333"/>
      <w:u w:val="none"/>
    </w:rPr>
  </w:style>
  <w:style w:type="character" w:styleId="9">
    <w:name w:val="HTML Code"/>
    <w:basedOn w:val="4"/>
    <w:semiHidden/>
    <w:unhideWhenUsed/>
    <w:qFormat/>
    <w:uiPriority w:val="99"/>
    <w:rPr>
      <w:rFonts w:ascii="monospace" w:hAnsi="monospace" w:eastAsia="monospace" w:cs="monospace"/>
      <w:sz w:val="21"/>
      <w:szCs w:val="21"/>
    </w:rPr>
  </w:style>
  <w:style w:type="character" w:styleId="10">
    <w:name w:val="HTML Keyboard"/>
    <w:basedOn w:val="4"/>
    <w:semiHidden/>
    <w:unhideWhenUsed/>
    <w:qFormat/>
    <w:uiPriority w:val="99"/>
    <w:rPr>
      <w:rFonts w:hint="default" w:ascii="monospace" w:hAnsi="monospace" w:eastAsia="monospace" w:cs="monospace"/>
      <w:sz w:val="21"/>
      <w:szCs w:val="21"/>
    </w:rPr>
  </w:style>
  <w:style w:type="character" w:styleId="11">
    <w:name w:val="HTML Sample"/>
    <w:basedOn w:val="4"/>
    <w:semiHidden/>
    <w:unhideWhenUsed/>
    <w:qFormat/>
    <w:uiPriority w:val="99"/>
    <w:rPr>
      <w:rFonts w:hint="default" w:ascii="monospace" w:hAnsi="monospace" w:eastAsia="monospace" w:cs="monospace"/>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8F7CD0-309D-40CA-BCF0-A7A29BFBD4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360</Words>
  <Characters>2056</Characters>
  <Lines>17</Lines>
  <Paragraphs>4</Paragraphs>
  <TotalTime>19</TotalTime>
  <ScaleCrop>false</ScaleCrop>
  <LinksUpToDate>false</LinksUpToDate>
  <CharactersWithSpaces>2412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2021-01-18T07:26:00Z</dcterms:created>
  <dc:creator>dreamsummit</dc:creator>
  <cp:lastModifiedBy>gyb1</cp:lastModifiedBy>
  <dcterms:modified xsi:type="dcterms:W3CDTF">2021-01-19T07:12:11Z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