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450" w:right="45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6"/>
          <w:szCs w:val="46"/>
          <w:vertAlign w:val="baseline"/>
          <w:lang w:val="en-US" w:eastAsia="zh-CN"/>
        </w:rPr>
        <w:t>医疗保障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6"/>
          <w:szCs w:val="46"/>
          <w:vertAlign w:val="baseline"/>
        </w:rPr>
        <w:t>局2020年政府信息公开工作年度报告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  <w:lang w:val="en-US" w:eastAsia="zh-CN"/>
        </w:rPr>
        <w:t>一、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  <w:t>总体情况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2020年度，抚远市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医疗保障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局按照市政府对政府信息公开工作的部署要求，以《中华人民共和国政府信息公开条例》为公开准则，积极开展政府信息公开工作， 坚持“公开为原则，不公开为例外”，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结合全市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医疗保障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工作实际，以维护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参保人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的合法权益为根本要求，积极推动行政权力公开，增强公开实效，不断梳理、整改、补充信息。2020全年，主动公开对外服务事项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29项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，收到和处理政府信息公开申请0件，无因政府信息公开申请行政复议、提起行政诉讼的情况。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  <w:t>二、主动公开政府信息情况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1914"/>
        <w:gridCol w:w="1914"/>
        <w:gridCol w:w="1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          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本年新制作数量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本年新公开数量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规章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规范性文件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          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行政许可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 xml:space="preserve">   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其他对外管理服务事项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+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          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行政处罚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 xml:space="preserve">   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行政强制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 xml:space="preserve">   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 xml:space="preserve"> 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          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上一年项目数量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行政事业性收费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          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采购项目数量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政府集中采购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0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 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  <w:t>三、收到和处理政府信息公开申请情况</w:t>
      </w:r>
    </w:p>
    <w:tbl>
      <w:tblPr>
        <w:tblStyle w:val="4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410"/>
        <w:gridCol w:w="1305"/>
        <w:gridCol w:w="770"/>
        <w:gridCol w:w="770"/>
        <w:gridCol w:w="770"/>
        <w:gridCol w:w="770"/>
        <w:gridCol w:w="770"/>
        <w:gridCol w:w="770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        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     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商业企业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（一）予以公开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（三）不予公开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1.属于国家秘密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（四）无法提供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（五）不予处理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2.重复申请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（六）其他处理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（七）总计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四、政府信息公开行政复议、行政诉讼情况</w:t>
      </w:r>
    </w:p>
    <w:tbl>
      <w:tblPr>
        <w:tblStyle w:val="4"/>
        <w:tblW w:w="10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417"/>
        <w:gridCol w:w="651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23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      行政复议</w:t>
            </w:r>
          </w:p>
        </w:tc>
        <w:tc>
          <w:tcPr>
            <w:tcW w:w="7700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                      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结果维持</w:t>
            </w:r>
          </w:p>
        </w:tc>
        <w:tc>
          <w:tcPr>
            <w:tcW w:w="4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结果纠正</w:t>
            </w:r>
          </w:p>
        </w:tc>
        <w:tc>
          <w:tcPr>
            <w:tcW w:w="651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其他结果</w:t>
            </w:r>
          </w:p>
        </w:tc>
        <w:tc>
          <w:tcPr>
            <w:tcW w:w="77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尚未审结</w:t>
            </w:r>
          </w:p>
        </w:tc>
        <w:tc>
          <w:tcPr>
            <w:tcW w:w="77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总计</w:t>
            </w:r>
          </w:p>
        </w:tc>
        <w:tc>
          <w:tcPr>
            <w:tcW w:w="3850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   未经复议直接起诉</w:t>
            </w:r>
          </w:p>
        </w:tc>
        <w:tc>
          <w:tcPr>
            <w:tcW w:w="3850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     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2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结果维持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结果纠正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其他结果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尚未审结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总计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结果维持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结果纠正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其他结果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尚未审结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41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6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一是信息公开工作对照文件规定和上级要求，距离社会公众的愿望，还存在较大差距；二是政策文件公开不够全面。针对存在的问题，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医疗保障局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将继续按照上级要求，把握政策文件，认真贯彻落实政务公开工作要点，不断提高政府信息公开工作实效，进一步提高政务公开工作水平，切实保障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参保群众对医疗保障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工作的知情权、参与权和监督权。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vertAlign w:val="baseline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我局无其他需要报告的事项。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5601"/>
    <w:rsid w:val="0EB05601"/>
    <w:rsid w:val="1A185F2B"/>
    <w:rsid w:val="507806B6"/>
    <w:rsid w:val="754405F5"/>
    <w:rsid w:val="7B0B6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2021-01-13T05:42:00Z</dcterms:created>
  <dc:creator>刘海军</dc:creator>
  <cp:lastModifiedBy>孙维思</cp:lastModifiedBy>
  <dcterms:modified xsi:type="dcterms:W3CDTF">2021-01-28T01:02:18Z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