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7CC9B8">
      <w:pPr>
        <w:ind w:left="0" w:leftChars="0" w:firstLine="0" w:firstLineChars="0"/>
        <w:jc w:val="center"/>
        <w:rPr>
          <w:rFonts w:hint="eastAsia" w:ascii="宋体" w:hAnsi="宋体" w:eastAsia="宋体" w:cs="宋体"/>
          <w:b/>
          <w:bCs/>
          <w:sz w:val="44"/>
          <w:szCs w:val="44"/>
          <w:highlight w:val="none"/>
          <w:lang w:val="en-US" w:eastAsia="zh-CN"/>
        </w:rPr>
      </w:pPr>
      <w:bookmarkStart w:id="149" w:name="_GoBack"/>
      <w:bookmarkEnd w:id="149"/>
    </w:p>
    <w:p w14:paraId="6543943B">
      <w:pPr>
        <w:ind w:left="0" w:leftChars="0" w:firstLine="0" w:firstLineChars="0"/>
        <w:jc w:val="center"/>
        <w:rPr>
          <w:rFonts w:hint="eastAsia" w:ascii="宋体" w:hAnsi="宋体" w:eastAsia="宋体" w:cs="宋体"/>
          <w:b/>
          <w:bCs/>
          <w:sz w:val="44"/>
          <w:szCs w:val="44"/>
          <w:highlight w:val="none"/>
          <w:lang w:val="en-US" w:eastAsia="zh-CN"/>
        </w:rPr>
      </w:pPr>
    </w:p>
    <w:p w14:paraId="2E48B169">
      <w:pPr>
        <w:ind w:left="0" w:leftChars="0" w:firstLine="0" w:firstLineChars="0"/>
        <w:jc w:val="center"/>
        <w:rPr>
          <w:rFonts w:hint="eastAsia" w:ascii="宋体" w:hAnsi="宋体" w:eastAsia="宋体" w:cs="宋体"/>
          <w:b/>
          <w:bCs/>
          <w:sz w:val="44"/>
          <w:szCs w:val="44"/>
          <w:highlight w:val="none"/>
          <w:lang w:val="en-US" w:eastAsia="zh-CN"/>
        </w:rPr>
      </w:pPr>
    </w:p>
    <w:p w14:paraId="5ECB7C43">
      <w:pPr>
        <w:ind w:left="0" w:leftChars="0" w:firstLine="0" w:firstLineChars="0"/>
        <w:jc w:val="center"/>
        <w:rPr>
          <w:rFonts w:hint="eastAsia" w:ascii="宋体" w:hAnsi="宋体" w:eastAsia="宋体" w:cs="宋体"/>
          <w:b/>
          <w:bCs/>
          <w:sz w:val="44"/>
          <w:szCs w:val="44"/>
          <w:highlight w:val="none"/>
          <w:lang w:val="en-US" w:eastAsia="zh-CN"/>
        </w:rPr>
      </w:pPr>
      <w:r>
        <w:rPr>
          <w:rFonts w:hint="eastAsia" w:ascii="宋体" w:hAnsi="宋体" w:eastAsia="宋体" w:cs="宋体"/>
          <w:b/>
          <w:bCs/>
          <w:sz w:val="44"/>
          <w:szCs w:val="44"/>
          <w:highlight w:val="none"/>
          <w:lang w:val="en-US" w:eastAsia="zh-CN"/>
        </w:rPr>
        <w:t>佳木斯市抚远市城区排水防涝</w:t>
      </w:r>
    </w:p>
    <w:p w14:paraId="18C8C77A">
      <w:pPr>
        <w:ind w:left="0" w:leftChars="0" w:firstLine="0" w:firstLineChars="0"/>
        <w:jc w:val="center"/>
        <w:rPr>
          <w:rFonts w:hint="eastAsia" w:ascii="宋体" w:hAnsi="宋体" w:eastAsia="宋体" w:cs="宋体"/>
          <w:sz w:val="44"/>
          <w:szCs w:val="44"/>
          <w:highlight w:val="none"/>
          <w:lang w:eastAsia="zh-CN"/>
        </w:rPr>
      </w:pPr>
      <w:r>
        <w:rPr>
          <w:rFonts w:hint="eastAsia" w:ascii="宋体" w:hAnsi="宋体" w:eastAsia="宋体" w:cs="宋体"/>
          <w:b/>
          <w:bCs/>
          <w:sz w:val="44"/>
          <w:szCs w:val="44"/>
          <w:highlight w:val="none"/>
          <w:lang w:val="en-US" w:eastAsia="zh-CN"/>
        </w:rPr>
        <w:t>专项</w:t>
      </w:r>
      <w:r>
        <w:rPr>
          <w:rFonts w:hint="eastAsia" w:ascii="宋体" w:hAnsi="宋体" w:eastAsia="宋体" w:cs="宋体"/>
          <w:b/>
          <w:bCs/>
          <w:sz w:val="44"/>
          <w:szCs w:val="44"/>
          <w:highlight w:val="none"/>
        </w:rPr>
        <w:t>应急预案</w:t>
      </w:r>
    </w:p>
    <w:p w14:paraId="2E245CEC">
      <w:pPr>
        <w:pStyle w:val="9"/>
        <w:rPr>
          <w:rFonts w:hint="eastAsia" w:ascii="宋体" w:hAnsi="宋体" w:eastAsia="宋体" w:cs="宋体"/>
          <w:b/>
          <w:bCs/>
          <w:sz w:val="48"/>
          <w:szCs w:val="48"/>
        </w:rPr>
      </w:pPr>
    </w:p>
    <w:p w14:paraId="716B4A06">
      <w:pPr>
        <w:pStyle w:val="9"/>
        <w:rPr>
          <w:rFonts w:hint="eastAsia" w:ascii="宋体" w:hAnsi="宋体" w:eastAsia="宋体" w:cs="宋体"/>
          <w:b/>
          <w:bCs/>
          <w:sz w:val="48"/>
          <w:szCs w:val="48"/>
        </w:rPr>
      </w:pPr>
    </w:p>
    <w:p w14:paraId="3303ADCE">
      <w:pPr>
        <w:pStyle w:val="9"/>
        <w:rPr>
          <w:rFonts w:hint="eastAsia" w:ascii="宋体" w:hAnsi="宋体" w:eastAsia="宋体" w:cs="宋体"/>
          <w:b/>
          <w:bCs/>
          <w:sz w:val="48"/>
          <w:szCs w:val="48"/>
        </w:rPr>
      </w:pPr>
    </w:p>
    <w:p w14:paraId="751099A2">
      <w:pPr>
        <w:pStyle w:val="9"/>
        <w:rPr>
          <w:rFonts w:hint="eastAsia" w:ascii="宋体" w:hAnsi="宋体" w:eastAsia="宋体" w:cs="宋体"/>
          <w:b/>
          <w:bCs/>
          <w:sz w:val="48"/>
          <w:szCs w:val="48"/>
        </w:rPr>
      </w:pPr>
    </w:p>
    <w:p w14:paraId="6A7C21E2">
      <w:pPr>
        <w:pStyle w:val="9"/>
        <w:rPr>
          <w:rFonts w:hint="eastAsia" w:ascii="宋体" w:hAnsi="宋体" w:eastAsia="宋体" w:cs="宋体"/>
          <w:b/>
          <w:bCs/>
          <w:sz w:val="48"/>
          <w:szCs w:val="48"/>
        </w:rPr>
      </w:pPr>
    </w:p>
    <w:p w14:paraId="5540E5EB">
      <w:pPr>
        <w:pStyle w:val="9"/>
        <w:rPr>
          <w:rFonts w:hint="eastAsia" w:ascii="宋体" w:hAnsi="宋体" w:eastAsia="宋体" w:cs="宋体"/>
          <w:b/>
          <w:bCs/>
          <w:sz w:val="48"/>
          <w:szCs w:val="48"/>
        </w:rPr>
      </w:pPr>
    </w:p>
    <w:p w14:paraId="39BFE4BC">
      <w:pPr>
        <w:pStyle w:val="9"/>
        <w:rPr>
          <w:rFonts w:hint="eastAsia" w:ascii="宋体" w:hAnsi="宋体" w:eastAsia="宋体" w:cs="宋体"/>
          <w:b/>
          <w:bCs/>
          <w:sz w:val="48"/>
          <w:szCs w:val="48"/>
        </w:rPr>
      </w:pPr>
    </w:p>
    <w:p w14:paraId="5640E90C">
      <w:pPr>
        <w:pStyle w:val="9"/>
        <w:rPr>
          <w:rFonts w:hint="eastAsia" w:ascii="宋体" w:hAnsi="宋体" w:eastAsia="宋体" w:cs="宋体"/>
          <w:b/>
          <w:bCs/>
          <w:sz w:val="48"/>
          <w:szCs w:val="48"/>
        </w:rPr>
      </w:pPr>
    </w:p>
    <w:p w14:paraId="68D6CCC9">
      <w:pPr>
        <w:pStyle w:val="9"/>
        <w:rPr>
          <w:rFonts w:hint="eastAsia" w:ascii="宋体" w:hAnsi="宋体" w:eastAsia="宋体" w:cs="宋体"/>
          <w:b/>
          <w:bCs/>
          <w:sz w:val="48"/>
          <w:szCs w:val="48"/>
        </w:rPr>
      </w:pPr>
    </w:p>
    <w:p w14:paraId="18F7F282">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8"/>
          <w:szCs w:val="28"/>
          <w:lang w:eastAsia="zh-CN"/>
        </w:rPr>
      </w:pPr>
    </w:p>
    <w:p w14:paraId="7E6957FD">
      <w:pPr>
        <w:pStyle w:val="9"/>
        <w:rPr>
          <w:rFonts w:hint="eastAsia" w:ascii="宋体" w:hAnsi="宋体" w:eastAsia="宋体" w:cs="宋体"/>
          <w:sz w:val="28"/>
          <w:szCs w:val="28"/>
          <w:lang w:eastAsia="zh-CN"/>
        </w:rPr>
      </w:pPr>
    </w:p>
    <w:p w14:paraId="5A2EF483">
      <w:pPr>
        <w:pStyle w:val="9"/>
        <w:rPr>
          <w:rFonts w:hint="eastAsia" w:ascii="宋体" w:hAnsi="宋体" w:eastAsia="宋体" w:cs="宋体"/>
          <w:sz w:val="28"/>
          <w:szCs w:val="28"/>
          <w:lang w:eastAsia="zh-CN"/>
        </w:rPr>
      </w:pPr>
    </w:p>
    <w:p w14:paraId="22034524">
      <w:pPr>
        <w:pStyle w:val="9"/>
        <w:rPr>
          <w:rFonts w:hint="eastAsia" w:ascii="宋体" w:hAnsi="宋体" w:eastAsia="宋体" w:cs="宋体"/>
          <w:sz w:val="28"/>
          <w:szCs w:val="28"/>
          <w:lang w:eastAsia="zh-CN"/>
        </w:rPr>
      </w:pPr>
    </w:p>
    <w:p w14:paraId="0BB110FD">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8"/>
          <w:szCs w:val="28"/>
          <w:lang w:eastAsia="zh-CN"/>
        </w:rPr>
      </w:pPr>
    </w:p>
    <w:p w14:paraId="63A58D65">
      <w:pPr>
        <w:pStyle w:val="15"/>
        <w:rPr>
          <w:rFonts w:hint="eastAsia" w:ascii="宋体" w:hAnsi="宋体" w:eastAsia="宋体" w:cs="宋体"/>
          <w:sz w:val="28"/>
          <w:szCs w:val="28"/>
          <w:lang w:eastAsia="zh-CN"/>
        </w:rPr>
      </w:pPr>
    </w:p>
    <w:p w14:paraId="05CA8F4D">
      <w:pPr>
        <w:rPr>
          <w:rFonts w:hint="eastAsia"/>
          <w:lang w:eastAsia="zh-CN"/>
        </w:rPr>
      </w:pPr>
    </w:p>
    <w:p w14:paraId="33F5CD1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0"/>
          <w:szCs w:val="30"/>
          <w:lang w:val="en-US" w:eastAsia="zh-CN"/>
        </w:rPr>
        <w:t xml:space="preserve"> </w:t>
      </w:r>
      <w:r>
        <w:rPr>
          <w:rFonts w:hint="eastAsia" w:ascii="宋体" w:hAnsi="宋体" w:eastAsia="宋体" w:cs="宋体"/>
          <w:b/>
          <w:bCs/>
          <w:sz w:val="32"/>
          <w:szCs w:val="32"/>
          <w:lang w:eastAsia="zh-CN"/>
        </w:rPr>
        <w:t>预案编制单位：</w:t>
      </w:r>
      <w:r>
        <w:rPr>
          <w:rFonts w:hint="eastAsia" w:ascii="宋体" w:hAnsi="宋体" w:eastAsia="宋体" w:cs="宋体"/>
          <w:b/>
          <w:bCs/>
          <w:sz w:val="32"/>
          <w:szCs w:val="32"/>
          <w:lang w:val="en-US" w:eastAsia="zh-CN"/>
        </w:rPr>
        <w:t>抚远市住房和城乡建设局</w:t>
      </w:r>
    </w:p>
    <w:p w14:paraId="7B378F3F">
      <w:pPr>
        <w:pStyle w:val="9"/>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宋体" w:hAnsi="宋体" w:eastAsia="宋体" w:cs="宋体"/>
          <w:b/>
          <w:bCs/>
          <w:sz w:val="32"/>
          <w:szCs w:val="32"/>
          <w:highlight w:val="none"/>
          <w:lang w:val="en-US" w:eastAsia="zh-CN"/>
        </w:rPr>
      </w:pPr>
      <w:r>
        <w:rPr>
          <w:rFonts w:hint="eastAsia" w:ascii="宋体" w:hAnsi="宋体" w:eastAsia="宋体" w:cs="宋体"/>
          <w:b/>
          <w:bCs/>
          <w:sz w:val="32"/>
          <w:szCs w:val="32"/>
          <w:highlight w:val="none"/>
          <w:lang w:val="en-US" w:eastAsia="zh-CN"/>
        </w:rPr>
        <w:t>编 制 日 期：二</w:t>
      </w:r>
      <w:r>
        <w:rPr>
          <w:rFonts w:hint="eastAsia" w:ascii="宋体" w:hAnsi="宋体" w:cs="宋体"/>
          <w:b/>
          <w:bCs/>
          <w:sz w:val="32"/>
          <w:szCs w:val="32"/>
          <w:highlight w:val="none"/>
          <w:lang w:val="en-US" w:eastAsia="zh-CN"/>
        </w:rPr>
        <w:t>〇</w:t>
      </w:r>
      <w:r>
        <w:rPr>
          <w:rFonts w:hint="eastAsia" w:ascii="宋体" w:hAnsi="宋体" w:eastAsia="宋体" w:cs="宋体"/>
          <w:b/>
          <w:bCs/>
          <w:sz w:val="32"/>
          <w:szCs w:val="32"/>
          <w:highlight w:val="none"/>
          <w:lang w:val="en-US" w:eastAsia="zh-CN"/>
        </w:rPr>
        <w:t>二</w:t>
      </w:r>
      <w:r>
        <w:rPr>
          <w:rFonts w:hint="eastAsia" w:ascii="宋体" w:hAnsi="宋体" w:cs="宋体"/>
          <w:b/>
          <w:bCs/>
          <w:sz w:val="32"/>
          <w:szCs w:val="32"/>
          <w:highlight w:val="none"/>
          <w:lang w:val="en-US" w:eastAsia="zh-CN"/>
        </w:rPr>
        <w:t>四</w:t>
      </w:r>
      <w:r>
        <w:rPr>
          <w:rFonts w:hint="eastAsia" w:ascii="宋体" w:hAnsi="宋体" w:eastAsia="宋体" w:cs="宋体"/>
          <w:b/>
          <w:bCs/>
          <w:sz w:val="32"/>
          <w:szCs w:val="32"/>
          <w:highlight w:val="none"/>
          <w:lang w:val="en-US" w:eastAsia="zh-CN"/>
        </w:rPr>
        <w:t>年</w:t>
      </w:r>
      <w:r>
        <w:rPr>
          <w:rFonts w:hint="eastAsia" w:ascii="宋体" w:hAnsi="宋体" w:cs="宋体"/>
          <w:b/>
          <w:bCs/>
          <w:sz w:val="32"/>
          <w:szCs w:val="32"/>
          <w:highlight w:val="none"/>
          <w:lang w:val="en-US" w:eastAsia="zh-CN"/>
        </w:rPr>
        <w:t>五</w:t>
      </w:r>
      <w:r>
        <w:rPr>
          <w:rFonts w:hint="eastAsia" w:ascii="宋体" w:hAnsi="宋体" w:eastAsia="宋体" w:cs="宋体"/>
          <w:b/>
          <w:bCs/>
          <w:sz w:val="32"/>
          <w:szCs w:val="32"/>
          <w:highlight w:val="none"/>
          <w:lang w:val="en-US" w:eastAsia="zh-CN"/>
        </w:rPr>
        <w:t>月</w:t>
      </w:r>
    </w:p>
    <w:p w14:paraId="1103F081">
      <w:pPr>
        <w:pStyle w:val="9"/>
        <w:rPr>
          <w:rFonts w:hint="eastAsia" w:ascii="宋体" w:hAnsi="宋体" w:eastAsia="宋体" w:cs="宋体"/>
          <w:b/>
          <w:bCs/>
          <w:sz w:val="48"/>
          <w:szCs w:val="48"/>
        </w:rPr>
      </w:pPr>
    </w:p>
    <w:p w14:paraId="1ADC6997">
      <w:pPr>
        <w:pStyle w:val="16"/>
        <w:rPr>
          <w:rFonts w:hint="eastAsia" w:ascii="宋体" w:hAnsi="宋体" w:eastAsia="宋体" w:cs="宋体"/>
        </w:rPr>
      </w:pPr>
    </w:p>
    <w:p w14:paraId="6B8F1FF0">
      <w:pPr>
        <w:rPr>
          <w:rFonts w:hint="eastAsia" w:ascii="宋体" w:hAnsi="宋体" w:eastAsia="宋体" w:cs="宋体"/>
          <w:sz w:val="28"/>
          <w:szCs w:val="28"/>
        </w:rPr>
      </w:pPr>
    </w:p>
    <w:p w14:paraId="2730CDC7">
      <w:pPr>
        <w:rPr>
          <w:rFonts w:hint="eastAsia" w:ascii="宋体" w:hAnsi="宋体" w:eastAsia="宋体" w:cs="宋体"/>
          <w:sz w:val="28"/>
          <w:szCs w:val="28"/>
          <w:highlight w:val="none"/>
        </w:rPr>
      </w:pPr>
    </w:p>
    <w:p w14:paraId="023CCF9E">
      <w:pPr>
        <w:jc w:val="center"/>
        <w:rPr>
          <w:rFonts w:hint="eastAsia" w:ascii="宋体" w:hAnsi="宋体" w:eastAsia="宋体" w:cs="宋体"/>
          <w:b/>
          <w:bCs/>
          <w:sz w:val="44"/>
          <w:szCs w:val="44"/>
          <w:highlight w:val="none"/>
          <w:lang w:val="en-US" w:eastAsia="zh-CN"/>
        </w:rPr>
      </w:pPr>
      <w:r>
        <w:rPr>
          <w:rFonts w:hint="eastAsia" w:ascii="宋体" w:hAnsi="宋体" w:eastAsia="宋体" w:cs="宋体"/>
          <w:b/>
          <w:bCs/>
          <w:sz w:val="44"/>
          <w:szCs w:val="44"/>
          <w:highlight w:val="none"/>
          <w:lang w:val="en-US" w:eastAsia="zh-CN"/>
        </w:rPr>
        <w:t>佳木斯市抚远市</w:t>
      </w:r>
      <w:r>
        <w:rPr>
          <w:rFonts w:hint="eastAsia" w:ascii="宋体" w:hAnsi="宋体" w:eastAsia="宋体" w:cs="宋体"/>
          <w:b/>
          <w:bCs/>
          <w:sz w:val="44"/>
          <w:szCs w:val="44"/>
          <w:highlight w:val="none"/>
        </w:rPr>
        <w:t>城</w:t>
      </w:r>
      <w:r>
        <w:rPr>
          <w:rFonts w:hint="eastAsia" w:ascii="宋体" w:hAnsi="宋体" w:eastAsia="宋体" w:cs="宋体"/>
          <w:b/>
          <w:bCs/>
          <w:sz w:val="44"/>
          <w:szCs w:val="44"/>
          <w:highlight w:val="none"/>
          <w:lang w:val="en-US" w:eastAsia="zh-CN"/>
        </w:rPr>
        <w:t>区排水防涝</w:t>
      </w:r>
    </w:p>
    <w:p w14:paraId="2CFAFF73">
      <w:pPr>
        <w:jc w:val="center"/>
        <w:rPr>
          <w:rFonts w:hint="eastAsia" w:ascii="宋体" w:hAnsi="宋体" w:eastAsia="宋体" w:cs="宋体"/>
          <w:sz w:val="44"/>
          <w:szCs w:val="44"/>
          <w:highlight w:val="none"/>
        </w:rPr>
      </w:pPr>
      <w:r>
        <w:rPr>
          <w:rFonts w:hint="eastAsia" w:ascii="宋体" w:hAnsi="宋体" w:eastAsia="宋体" w:cs="宋体"/>
          <w:b/>
          <w:bCs/>
          <w:sz w:val="44"/>
          <w:szCs w:val="44"/>
          <w:highlight w:val="none"/>
          <w:lang w:val="en-US" w:eastAsia="zh-CN"/>
        </w:rPr>
        <w:t>专项</w:t>
      </w:r>
      <w:r>
        <w:rPr>
          <w:rFonts w:hint="eastAsia" w:ascii="宋体" w:hAnsi="宋体" w:eastAsia="宋体" w:cs="宋体"/>
          <w:b/>
          <w:bCs/>
          <w:sz w:val="44"/>
          <w:szCs w:val="44"/>
          <w:highlight w:val="none"/>
        </w:rPr>
        <w:t>应急预案</w:t>
      </w:r>
    </w:p>
    <w:p w14:paraId="3E1629C4">
      <w:pPr>
        <w:rPr>
          <w:rFonts w:hint="eastAsia" w:ascii="宋体" w:hAnsi="宋体" w:eastAsia="宋体" w:cs="宋体"/>
          <w:sz w:val="28"/>
          <w:szCs w:val="28"/>
        </w:rPr>
      </w:pPr>
    </w:p>
    <w:p w14:paraId="0E9200CD">
      <w:pPr>
        <w:rPr>
          <w:rFonts w:hint="eastAsia" w:ascii="宋体" w:hAnsi="宋体" w:eastAsia="宋体" w:cs="宋体"/>
          <w:sz w:val="28"/>
          <w:szCs w:val="28"/>
        </w:rPr>
      </w:pPr>
    </w:p>
    <w:p w14:paraId="4F5A197D">
      <w:pPr>
        <w:rPr>
          <w:rFonts w:hint="eastAsia" w:ascii="宋体" w:hAnsi="宋体" w:eastAsia="宋体" w:cs="宋体"/>
          <w:sz w:val="28"/>
          <w:szCs w:val="28"/>
        </w:rPr>
      </w:pPr>
    </w:p>
    <w:p w14:paraId="67304038">
      <w:pPr>
        <w:rPr>
          <w:rFonts w:hint="eastAsia" w:ascii="宋体" w:hAnsi="宋体" w:eastAsia="宋体" w:cs="宋体"/>
          <w:sz w:val="28"/>
          <w:szCs w:val="28"/>
        </w:rPr>
      </w:pPr>
    </w:p>
    <w:p w14:paraId="5A12264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8"/>
          <w:szCs w:val="28"/>
        </w:rPr>
      </w:pPr>
    </w:p>
    <w:p w14:paraId="286C3C13">
      <w:pPr>
        <w:pStyle w:val="9"/>
        <w:rPr>
          <w:rFonts w:hint="eastAsia" w:ascii="宋体" w:hAnsi="宋体" w:eastAsia="宋体" w:cs="宋体"/>
          <w:sz w:val="28"/>
          <w:szCs w:val="28"/>
        </w:rPr>
      </w:pPr>
    </w:p>
    <w:p w14:paraId="6625A116">
      <w:pPr>
        <w:pStyle w:val="9"/>
        <w:rPr>
          <w:rFonts w:hint="eastAsia" w:ascii="宋体" w:hAnsi="宋体" w:eastAsia="宋体" w:cs="宋体"/>
          <w:sz w:val="28"/>
          <w:szCs w:val="28"/>
        </w:rPr>
      </w:pPr>
    </w:p>
    <w:p w14:paraId="4EC849C3">
      <w:pPr>
        <w:pStyle w:val="9"/>
        <w:rPr>
          <w:rFonts w:hint="eastAsia" w:ascii="宋体" w:hAnsi="宋体" w:eastAsia="宋体" w:cs="宋体"/>
          <w:sz w:val="28"/>
          <w:szCs w:val="28"/>
        </w:rPr>
      </w:pPr>
    </w:p>
    <w:p w14:paraId="0FA60012">
      <w:pPr>
        <w:pStyle w:val="9"/>
        <w:rPr>
          <w:rFonts w:hint="eastAsia" w:ascii="宋体" w:hAnsi="宋体" w:eastAsia="宋体" w:cs="宋体"/>
          <w:sz w:val="28"/>
          <w:szCs w:val="28"/>
        </w:rPr>
      </w:pPr>
    </w:p>
    <w:p w14:paraId="57277E75">
      <w:pPr>
        <w:pStyle w:val="9"/>
        <w:rPr>
          <w:rFonts w:hint="eastAsia" w:ascii="宋体" w:hAnsi="宋体" w:eastAsia="宋体" w:cs="宋体"/>
          <w:sz w:val="28"/>
          <w:szCs w:val="28"/>
        </w:rPr>
      </w:pPr>
    </w:p>
    <w:p w14:paraId="71A6EDEE">
      <w:pPr>
        <w:pStyle w:val="9"/>
        <w:rPr>
          <w:rFonts w:hint="eastAsia" w:ascii="宋体" w:hAnsi="宋体" w:eastAsia="宋体" w:cs="宋体"/>
          <w:sz w:val="28"/>
          <w:szCs w:val="28"/>
        </w:rPr>
      </w:pPr>
    </w:p>
    <w:p w14:paraId="54F49C33">
      <w:pPr>
        <w:pStyle w:val="9"/>
        <w:rPr>
          <w:rFonts w:hint="eastAsia" w:ascii="宋体" w:hAnsi="宋体" w:eastAsia="宋体" w:cs="宋体"/>
          <w:sz w:val="28"/>
          <w:szCs w:val="28"/>
        </w:rPr>
      </w:pPr>
    </w:p>
    <w:p w14:paraId="1758C864">
      <w:pPr>
        <w:pStyle w:val="9"/>
        <w:rPr>
          <w:rFonts w:hint="eastAsia" w:ascii="宋体" w:hAnsi="宋体" w:eastAsia="宋体" w:cs="宋体"/>
          <w:sz w:val="28"/>
          <w:szCs w:val="28"/>
        </w:rPr>
      </w:pPr>
    </w:p>
    <w:p w14:paraId="4018C495">
      <w:pPr>
        <w:pStyle w:val="9"/>
        <w:ind w:left="0" w:leftChars="0" w:firstLine="0" w:firstLineChars="0"/>
        <w:rPr>
          <w:rFonts w:hint="eastAsia" w:ascii="宋体" w:hAnsi="宋体" w:eastAsia="宋体" w:cs="宋体"/>
          <w:sz w:val="28"/>
          <w:szCs w:val="28"/>
        </w:rPr>
      </w:pPr>
    </w:p>
    <w:p w14:paraId="0BE93664">
      <w:pPr>
        <w:pStyle w:val="9"/>
        <w:rPr>
          <w:rFonts w:hint="eastAsia"/>
        </w:rPr>
      </w:pPr>
    </w:p>
    <w:p w14:paraId="17E8B64D">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bCs/>
          <w:sz w:val="28"/>
          <w:szCs w:val="28"/>
          <w:highlight w:val="none"/>
          <w:lang w:eastAsia="zh-CN"/>
        </w:rPr>
      </w:pPr>
      <w:r>
        <w:rPr>
          <w:rFonts w:hint="eastAsia" w:ascii="宋体" w:hAnsi="宋体" w:eastAsia="宋体" w:cs="宋体"/>
          <w:b/>
          <w:bCs/>
          <w:sz w:val="28"/>
          <w:szCs w:val="28"/>
          <w:highlight w:val="none"/>
          <w:lang w:eastAsia="zh-CN"/>
        </w:rPr>
        <w:t>版</w:t>
      </w:r>
      <w:r>
        <w:rPr>
          <w:rFonts w:hint="eastAsia" w:ascii="宋体" w:hAnsi="宋体" w:eastAsia="宋体" w:cs="宋体"/>
          <w:b/>
          <w:bCs/>
          <w:sz w:val="28"/>
          <w:szCs w:val="28"/>
          <w:highlight w:val="none"/>
          <w:lang w:val="en-US" w:eastAsia="zh-CN"/>
        </w:rPr>
        <w:t xml:space="preserve">        </w:t>
      </w:r>
      <w:r>
        <w:rPr>
          <w:rFonts w:hint="eastAsia" w:ascii="宋体" w:hAnsi="宋体" w:eastAsia="宋体" w:cs="宋体"/>
          <w:b/>
          <w:bCs/>
          <w:sz w:val="28"/>
          <w:szCs w:val="28"/>
          <w:highlight w:val="none"/>
          <w:lang w:eastAsia="zh-CN"/>
        </w:rPr>
        <w:t>本：202</w:t>
      </w:r>
      <w:r>
        <w:rPr>
          <w:rFonts w:hint="eastAsia" w:ascii="宋体" w:hAnsi="宋体" w:eastAsia="宋体" w:cs="宋体"/>
          <w:b/>
          <w:bCs/>
          <w:sz w:val="28"/>
          <w:szCs w:val="28"/>
          <w:highlight w:val="none"/>
          <w:lang w:val="en-US" w:eastAsia="zh-CN"/>
        </w:rPr>
        <w:t>4</w:t>
      </w:r>
      <w:r>
        <w:rPr>
          <w:rFonts w:hint="eastAsia" w:ascii="宋体" w:hAnsi="宋体" w:eastAsia="宋体" w:cs="宋体"/>
          <w:b/>
          <w:bCs/>
          <w:sz w:val="28"/>
          <w:szCs w:val="28"/>
          <w:highlight w:val="none"/>
          <w:lang w:eastAsia="zh-CN"/>
        </w:rPr>
        <w:t>年第Ⅰ版</w:t>
      </w:r>
    </w:p>
    <w:p w14:paraId="6CD0A90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bCs/>
          <w:sz w:val="28"/>
          <w:szCs w:val="28"/>
          <w:highlight w:val="none"/>
          <w:lang w:eastAsia="zh-CN"/>
        </w:rPr>
      </w:pPr>
      <w:r>
        <w:rPr>
          <w:rFonts w:hint="eastAsia" w:ascii="宋体" w:hAnsi="宋体" w:eastAsia="宋体" w:cs="宋体"/>
          <w:b/>
          <w:bCs/>
          <w:sz w:val="28"/>
          <w:szCs w:val="28"/>
          <w:highlight w:val="none"/>
          <w:lang w:eastAsia="zh-CN"/>
        </w:rPr>
        <w:t>预案编制单位：</w:t>
      </w:r>
      <w:r>
        <w:rPr>
          <w:rFonts w:hint="eastAsia" w:ascii="宋体" w:hAnsi="宋体" w:eastAsia="宋体" w:cs="宋体"/>
          <w:b/>
          <w:bCs/>
          <w:sz w:val="28"/>
          <w:szCs w:val="28"/>
          <w:highlight w:val="none"/>
          <w:lang w:val="en-US" w:eastAsia="zh-CN"/>
        </w:rPr>
        <w:t>抚远市</w:t>
      </w:r>
      <w:r>
        <w:rPr>
          <w:rFonts w:hint="eastAsia" w:ascii="宋体" w:hAnsi="宋体" w:eastAsia="宋体" w:cs="宋体"/>
          <w:b/>
          <w:bCs/>
          <w:sz w:val="28"/>
          <w:szCs w:val="28"/>
          <w:highlight w:val="none"/>
          <w:lang w:eastAsia="zh-CN"/>
        </w:rPr>
        <w:t>住房和城乡建设局</w:t>
      </w:r>
    </w:p>
    <w:p w14:paraId="274EB5B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rPr>
        <w:t>预案</w:t>
      </w:r>
      <w:r>
        <w:rPr>
          <w:rFonts w:hint="eastAsia" w:ascii="宋体" w:hAnsi="宋体" w:eastAsia="宋体" w:cs="宋体"/>
          <w:b/>
          <w:bCs/>
          <w:sz w:val="28"/>
          <w:szCs w:val="28"/>
          <w:highlight w:val="none"/>
          <w:lang w:val="en-US" w:eastAsia="zh-CN"/>
        </w:rPr>
        <w:t>发布</w:t>
      </w:r>
      <w:r>
        <w:rPr>
          <w:rFonts w:hint="eastAsia" w:ascii="宋体" w:hAnsi="宋体" w:eastAsia="宋体" w:cs="宋体"/>
          <w:b/>
          <w:bCs/>
          <w:sz w:val="28"/>
          <w:szCs w:val="28"/>
          <w:highlight w:val="none"/>
          <w:lang w:eastAsia="zh-CN"/>
        </w:rPr>
        <w:t>日期</w:t>
      </w:r>
      <w:r>
        <w:rPr>
          <w:rFonts w:hint="eastAsia" w:ascii="宋体" w:hAnsi="宋体" w:eastAsia="宋体" w:cs="宋体"/>
          <w:b/>
          <w:bCs/>
          <w:sz w:val="28"/>
          <w:szCs w:val="28"/>
          <w:highlight w:val="none"/>
        </w:rPr>
        <w:t>：</w:t>
      </w:r>
      <w:r>
        <w:rPr>
          <w:rFonts w:hint="eastAsia" w:ascii="宋体" w:hAnsi="宋体" w:eastAsia="宋体" w:cs="宋体"/>
          <w:b/>
          <w:bCs/>
          <w:sz w:val="28"/>
          <w:szCs w:val="28"/>
          <w:highlight w:val="none"/>
          <w:lang w:val="en-US" w:eastAsia="zh-CN"/>
        </w:rPr>
        <w:t xml:space="preserve">2024年06月15日  </w:t>
      </w:r>
    </w:p>
    <w:p w14:paraId="458B4361">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eastAsia="zh-CN"/>
        </w:rPr>
        <w:t>预案</w:t>
      </w:r>
      <w:r>
        <w:rPr>
          <w:rFonts w:hint="eastAsia" w:ascii="宋体" w:hAnsi="宋体" w:eastAsia="宋体" w:cs="宋体"/>
          <w:b/>
          <w:bCs/>
          <w:sz w:val="28"/>
          <w:szCs w:val="28"/>
          <w:highlight w:val="none"/>
          <w:lang w:val="en-US" w:eastAsia="zh-CN"/>
        </w:rPr>
        <w:t>实施</w:t>
      </w:r>
      <w:r>
        <w:rPr>
          <w:rFonts w:hint="eastAsia" w:ascii="宋体" w:hAnsi="宋体" w:eastAsia="宋体" w:cs="宋体"/>
          <w:b/>
          <w:bCs/>
          <w:sz w:val="28"/>
          <w:szCs w:val="28"/>
          <w:highlight w:val="none"/>
        </w:rPr>
        <w:t>时间：</w:t>
      </w:r>
      <w:r>
        <w:rPr>
          <w:rFonts w:hint="eastAsia" w:ascii="宋体" w:hAnsi="宋体" w:eastAsia="宋体" w:cs="宋体"/>
          <w:b/>
          <w:bCs/>
          <w:sz w:val="28"/>
          <w:szCs w:val="28"/>
          <w:highlight w:val="none"/>
          <w:lang w:val="en-US" w:eastAsia="zh-CN"/>
        </w:rPr>
        <w:t>2024</w:t>
      </w:r>
      <w:r>
        <w:rPr>
          <w:rFonts w:hint="eastAsia" w:ascii="宋体" w:hAnsi="宋体" w:eastAsia="宋体" w:cs="宋体"/>
          <w:b/>
          <w:bCs/>
          <w:sz w:val="28"/>
          <w:szCs w:val="28"/>
          <w:highlight w:val="none"/>
        </w:rPr>
        <w:t>年</w:t>
      </w:r>
      <w:r>
        <w:rPr>
          <w:rFonts w:hint="eastAsia" w:ascii="宋体" w:hAnsi="宋体" w:eastAsia="宋体" w:cs="宋体"/>
          <w:b/>
          <w:bCs/>
          <w:sz w:val="28"/>
          <w:szCs w:val="28"/>
          <w:highlight w:val="none"/>
          <w:lang w:val="en-US" w:eastAsia="zh-CN"/>
        </w:rPr>
        <w:t>06</w:t>
      </w:r>
      <w:r>
        <w:rPr>
          <w:rFonts w:hint="eastAsia" w:ascii="宋体" w:hAnsi="宋体" w:eastAsia="宋体" w:cs="宋体"/>
          <w:b/>
          <w:bCs/>
          <w:sz w:val="28"/>
          <w:szCs w:val="28"/>
          <w:highlight w:val="none"/>
        </w:rPr>
        <w:t>月</w:t>
      </w:r>
      <w:r>
        <w:rPr>
          <w:rFonts w:hint="eastAsia" w:ascii="宋体" w:hAnsi="宋体" w:eastAsia="宋体" w:cs="宋体"/>
          <w:b/>
          <w:bCs/>
          <w:sz w:val="28"/>
          <w:szCs w:val="28"/>
          <w:highlight w:val="none"/>
          <w:lang w:val="en-US" w:eastAsia="zh-CN"/>
        </w:rPr>
        <w:t>15</w:t>
      </w:r>
      <w:r>
        <w:rPr>
          <w:rFonts w:hint="eastAsia" w:ascii="宋体" w:hAnsi="宋体" w:eastAsia="宋体" w:cs="宋体"/>
          <w:b/>
          <w:bCs/>
          <w:sz w:val="28"/>
          <w:szCs w:val="28"/>
          <w:highlight w:val="none"/>
        </w:rPr>
        <w:t>日</w:t>
      </w:r>
    </w:p>
    <w:p w14:paraId="4E37A0D7">
      <w:pPr>
        <w:pStyle w:val="9"/>
        <w:ind w:left="0" w:leftChars="0" w:firstLine="0" w:firstLineChars="0"/>
        <w:rPr>
          <w:rFonts w:hint="eastAsia" w:ascii="宋体" w:hAnsi="宋体" w:eastAsia="宋体" w:cs="宋体"/>
          <w:b/>
          <w:bCs/>
          <w:sz w:val="28"/>
          <w:szCs w:val="28"/>
          <w:lang w:eastAsia="zh-CN"/>
        </w:rPr>
      </w:pPr>
    </w:p>
    <w:p w14:paraId="46301503">
      <w:pPr>
        <w:bidi w:val="0"/>
        <w:jc w:val="center"/>
        <w:rPr>
          <w:rFonts w:hint="eastAsia" w:ascii="宋体" w:hAnsi="宋体" w:eastAsia="宋体" w:cs="宋体"/>
          <w:b/>
          <w:bCs/>
          <w:lang w:eastAsia="zh-CN"/>
        </w:rPr>
      </w:pPr>
      <w:r>
        <w:rPr>
          <w:rFonts w:hint="eastAsia" w:ascii="宋体" w:hAnsi="宋体" w:eastAsia="宋体" w:cs="宋体"/>
          <w:b/>
          <w:bCs/>
          <w:lang w:eastAsia="zh-CN"/>
        </w:rPr>
        <w:t>目</w:t>
      </w:r>
      <w:r>
        <w:rPr>
          <w:rFonts w:hint="eastAsia" w:ascii="宋体" w:hAnsi="宋体" w:eastAsia="宋体" w:cs="宋体"/>
          <w:b/>
          <w:bCs/>
          <w:lang w:val="en-US" w:eastAsia="zh-CN"/>
        </w:rPr>
        <w:t xml:space="preserve">  </w:t>
      </w:r>
      <w:r>
        <w:rPr>
          <w:rFonts w:hint="eastAsia" w:ascii="宋体" w:hAnsi="宋体" w:eastAsia="宋体" w:cs="宋体"/>
          <w:b/>
          <w:bCs/>
          <w:lang w:eastAsia="zh-CN"/>
        </w:rPr>
        <w:t>录</w:t>
      </w:r>
    </w:p>
    <w:p w14:paraId="5D7DDD36">
      <w:pPr>
        <w:pStyle w:val="12"/>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TOC \o "1-2" \f \h</w:instrText>
      </w:r>
      <w:r>
        <w:rPr>
          <w:rFonts w:hint="eastAsia" w:ascii="宋体" w:hAnsi="宋体" w:eastAsia="宋体" w:cs="宋体"/>
          <w:lang w:eastAsia="zh-CN"/>
        </w:rPr>
        <w:fldChar w:fldCharType="separate"/>
      </w: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_Toc5810 </w:instrText>
      </w:r>
      <w:r>
        <w:rPr>
          <w:rFonts w:hint="eastAsia" w:ascii="宋体" w:hAnsi="宋体" w:eastAsia="宋体" w:cs="宋体"/>
          <w:lang w:eastAsia="zh-CN"/>
        </w:rPr>
        <w:fldChar w:fldCharType="separate"/>
      </w:r>
      <w:r>
        <w:rPr>
          <w:rFonts w:hint="eastAsia"/>
        </w:rPr>
        <w:t>1.总则</w:t>
      </w:r>
      <w:r>
        <w:tab/>
      </w:r>
      <w:r>
        <w:fldChar w:fldCharType="begin"/>
      </w:r>
      <w:r>
        <w:instrText xml:space="preserve"> PAGEREF _Toc5810 \h </w:instrText>
      </w:r>
      <w:r>
        <w:fldChar w:fldCharType="separate"/>
      </w:r>
      <w:r>
        <w:t>1</w:t>
      </w:r>
      <w:r>
        <w:fldChar w:fldCharType="end"/>
      </w:r>
      <w:r>
        <w:rPr>
          <w:rFonts w:hint="eastAsia" w:ascii="宋体" w:hAnsi="宋体" w:eastAsia="宋体" w:cs="宋体"/>
          <w:lang w:eastAsia="zh-CN"/>
        </w:rPr>
        <w:fldChar w:fldCharType="end"/>
      </w:r>
    </w:p>
    <w:p w14:paraId="27DD1A4B">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_Toc12546 </w:instrText>
      </w:r>
      <w:r>
        <w:rPr>
          <w:rFonts w:hint="eastAsia" w:ascii="宋体" w:hAnsi="宋体" w:eastAsia="宋体" w:cs="宋体"/>
          <w:lang w:eastAsia="zh-CN"/>
        </w:rPr>
        <w:fldChar w:fldCharType="separate"/>
      </w:r>
      <w:r>
        <w:rPr>
          <w:rFonts w:hint="eastAsia"/>
          <w:lang w:val="en-US" w:eastAsia="zh-CN"/>
        </w:rPr>
        <w:t>1.1</w:t>
      </w:r>
      <w:r>
        <w:rPr>
          <w:rFonts w:hint="eastAsia"/>
          <w:lang w:eastAsia="zh-CN"/>
        </w:rPr>
        <w:t>编制目的</w:t>
      </w:r>
      <w:r>
        <w:tab/>
      </w:r>
      <w:r>
        <w:fldChar w:fldCharType="begin"/>
      </w:r>
      <w:r>
        <w:instrText xml:space="preserve"> PAGEREF _Toc12546 \h </w:instrText>
      </w:r>
      <w:r>
        <w:fldChar w:fldCharType="separate"/>
      </w:r>
      <w:r>
        <w:t>1</w:t>
      </w:r>
      <w:r>
        <w:fldChar w:fldCharType="end"/>
      </w:r>
      <w:r>
        <w:rPr>
          <w:rFonts w:hint="eastAsia" w:ascii="宋体" w:hAnsi="宋体" w:eastAsia="宋体" w:cs="宋体"/>
          <w:lang w:eastAsia="zh-CN"/>
        </w:rPr>
        <w:fldChar w:fldCharType="end"/>
      </w:r>
    </w:p>
    <w:p w14:paraId="4BD7A83C">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_Toc32573 </w:instrText>
      </w:r>
      <w:r>
        <w:rPr>
          <w:rFonts w:hint="eastAsia" w:ascii="宋体" w:hAnsi="宋体" w:eastAsia="宋体" w:cs="宋体"/>
          <w:lang w:eastAsia="zh-CN"/>
        </w:rPr>
        <w:fldChar w:fldCharType="separate"/>
      </w:r>
      <w:r>
        <w:rPr>
          <w:rFonts w:hint="eastAsia"/>
          <w:lang w:val="en-US" w:eastAsia="zh-CN"/>
        </w:rPr>
        <w:t>1.2适用范围</w:t>
      </w:r>
      <w:r>
        <w:tab/>
      </w:r>
      <w:r>
        <w:fldChar w:fldCharType="begin"/>
      </w:r>
      <w:r>
        <w:instrText xml:space="preserve"> PAGEREF _Toc32573 \h </w:instrText>
      </w:r>
      <w:r>
        <w:fldChar w:fldCharType="separate"/>
      </w:r>
      <w:r>
        <w:t>1</w:t>
      </w:r>
      <w:r>
        <w:fldChar w:fldCharType="end"/>
      </w:r>
      <w:r>
        <w:rPr>
          <w:rFonts w:hint="eastAsia" w:ascii="宋体" w:hAnsi="宋体" w:eastAsia="宋体" w:cs="宋体"/>
          <w:lang w:eastAsia="zh-CN"/>
        </w:rPr>
        <w:fldChar w:fldCharType="end"/>
      </w:r>
    </w:p>
    <w:p w14:paraId="35F26C81">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_Toc23869 </w:instrText>
      </w:r>
      <w:r>
        <w:rPr>
          <w:rFonts w:hint="eastAsia" w:ascii="宋体" w:hAnsi="宋体" w:eastAsia="宋体" w:cs="宋体"/>
          <w:lang w:eastAsia="zh-CN"/>
        </w:rPr>
        <w:fldChar w:fldCharType="separate"/>
      </w:r>
      <w:r>
        <w:rPr>
          <w:rFonts w:hint="eastAsia"/>
          <w:lang w:val="en-US" w:eastAsia="zh-CN"/>
        </w:rPr>
        <w:t>1.3编制原则</w:t>
      </w:r>
      <w:r>
        <w:tab/>
      </w:r>
      <w:r>
        <w:fldChar w:fldCharType="begin"/>
      </w:r>
      <w:r>
        <w:instrText xml:space="preserve"> PAGEREF _Toc23869 \h </w:instrText>
      </w:r>
      <w:r>
        <w:fldChar w:fldCharType="separate"/>
      </w:r>
      <w:r>
        <w:t>1</w:t>
      </w:r>
      <w:r>
        <w:fldChar w:fldCharType="end"/>
      </w:r>
      <w:r>
        <w:rPr>
          <w:rFonts w:hint="eastAsia" w:ascii="宋体" w:hAnsi="宋体" w:eastAsia="宋体" w:cs="宋体"/>
          <w:lang w:eastAsia="zh-CN"/>
        </w:rPr>
        <w:fldChar w:fldCharType="end"/>
      </w:r>
    </w:p>
    <w:p w14:paraId="3F3C17A0">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_Toc18584 </w:instrText>
      </w:r>
      <w:r>
        <w:rPr>
          <w:rFonts w:hint="eastAsia" w:ascii="宋体" w:hAnsi="宋体" w:eastAsia="宋体" w:cs="宋体"/>
          <w:lang w:eastAsia="zh-CN"/>
        </w:rPr>
        <w:fldChar w:fldCharType="separate"/>
      </w:r>
      <w:r>
        <w:rPr>
          <w:rFonts w:hint="eastAsia"/>
          <w:lang w:val="en-US" w:eastAsia="zh-CN"/>
        </w:rPr>
        <w:t>1.4</w:t>
      </w:r>
      <w:r>
        <w:rPr>
          <w:rFonts w:hint="eastAsia"/>
          <w:lang w:eastAsia="zh-CN"/>
        </w:rPr>
        <w:t>编制依据</w:t>
      </w:r>
      <w:r>
        <w:tab/>
      </w:r>
      <w:r>
        <w:fldChar w:fldCharType="begin"/>
      </w:r>
      <w:r>
        <w:instrText xml:space="preserve"> PAGEREF _Toc18584 \h </w:instrText>
      </w:r>
      <w:r>
        <w:fldChar w:fldCharType="separate"/>
      </w:r>
      <w:r>
        <w:t>2</w:t>
      </w:r>
      <w:r>
        <w:fldChar w:fldCharType="end"/>
      </w:r>
      <w:r>
        <w:rPr>
          <w:rFonts w:hint="eastAsia" w:ascii="宋体" w:hAnsi="宋体" w:eastAsia="宋体" w:cs="宋体"/>
          <w:lang w:eastAsia="zh-CN"/>
        </w:rPr>
        <w:fldChar w:fldCharType="end"/>
      </w:r>
    </w:p>
    <w:p w14:paraId="7938E7C6">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_Toc6176 </w:instrText>
      </w:r>
      <w:r>
        <w:rPr>
          <w:rFonts w:hint="eastAsia" w:ascii="宋体" w:hAnsi="宋体" w:eastAsia="宋体" w:cs="宋体"/>
          <w:lang w:eastAsia="zh-CN"/>
        </w:rPr>
        <w:fldChar w:fldCharType="separate"/>
      </w:r>
      <w:r>
        <w:rPr>
          <w:rFonts w:hint="eastAsia"/>
          <w:lang w:val="en-US" w:eastAsia="zh-CN"/>
        </w:rPr>
        <w:t>1.5</w:t>
      </w:r>
      <w:r>
        <w:rPr>
          <w:rFonts w:hint="eastAsia"/>
          <w:lang w:eastAsia="zh-CN"/>
        </w:rPr>
        <w:t>应急预案编制内容</w:t>
      </w:r>
      <w:r>
        <w:tab/>
      </w:r>
      <w:r>
        <w:fldChar w:fldCharType="begin"/>
      </w:r>
      <w:r>
        <w:instrText xml:space="preserve"> PAGEREF _Toc6176 \h </w:instrText>
      </w:r>
      <w:r>
        <w:fldChar w:fldCharType="separate"/>
      </w:r>
      <w:r>
        <w:t>4</w:t>
      </w:r>
      <w:r>
        <w:fldChar w:fldCharType="end"/>
      </w:r>
      <w:r>
        <w:rPr>
          <w:rFonts w:hint="eastAsia" w:ascii="宋体" w:hAnsi="宋体" w:eastAsia="宋体" w:cs="宋体"/>
          <w:lang w:eastAsia="zh-CN"/>
        </w:rPr>
        <w:fldChar w:fldCharType="end"/>
      </w:r>
    </w:p>
    <w:p w14:paraId="0400F44C">
      <w:pPr>
        <w:pStyle w:val="12"/>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_Toc20394 </w:instrText>
      </w:r>
      <w:r>
        <w:rPr>
          <w:rFonts w:hint="eastAsia" w:ascii="宋体" w:hAnsi="宋体" w:eastAsia="宋体" w:cs="宋体"/>
          <w:lang w:eastAsia="zh-CN"/>
        </w:rPr>
        <w:fldChar w:fldCharType="separate"/>
      </w:r>
      <w:r>
        <w:rPr>
          <w:rFonts w:hint="eastAsia"/>
          <w:lang w:val="en-US" w:eastAsia="zh-CN"/>
        </w:rPr>
        <w:t>2.内涝分类分级</w:t>
      </w:r>
      <w:r>
        <w:tab/>
      </w:r>
      <w:r>
        <w:fldChar w:fldCharType="begin"/>
      </w:r>
      <w:r>
        <w:instrText xml:space="preserve"> PAGEREF _Toc20394 \h </w:instrText>
      </w:r>
      <w:r>
        <w:fldChar w:fldCharType="separate"/>
      </w:r>
      <w:r>
        <w:t>5</w:t>
      </w:r>
      <w:r>
        <w:fldChar w:fldCharType="end"/>
      </w:r>
      <w:r>
        <w:rPr>
          <w:rFonts w:hint="eastAsia" w:ascii="宋体" w:hAnsi="宋体" w:eastAsia="宋体" w:cs="宋体"/>
          <w:lang w:eastAsia="zh-CN"/>
        </w:rPr>
        <w:fldChar w:fldCharType="end"/>
      </w:r>
    </w:p>
    <w:p w14:paraId="1E801F2A">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_Toc26071 </w:instrText>
      </w:r>
      <w:r>
        <w:rPr>
          <w:rFonts w:hint="eastAsia" w:ascii="宋体" w:hAnsi="宋体" w:eastAsia="宋体" w:cs="宋体"/>
          <w:lang w:eastAsia="zh-CN"/>
        </w:rPr>
        <w:fldChar w:fldCharType="separate"/>
      </w:r>
      <w:r>
        <w:rPr>
          <w:rFonts w:hint="eastAsia"/>
          <w:lang w:val="en-US" w:eastAsia="zh-CN"/>
        </w:rPr>
        <w:t>2.1内涝分类</w:t>
      </w:r>
      <w:r>
        <w:tab/>
      </w:r>
      <w:r>
        <w:fldChar w:fldCharType="begin"/>
      </w:r>
      <w:r>
        <w:instrText xml:space="preserve"> PAGEREF _Toc26071 \h </w:instrText>
      </w:r>
      <w:r>
        <w:fldChar w:fldCharType="separate"/>
      </w:r>
      <w:r>
        <w:t>5</w:t>
      </w:r>
      <w:r>
        <w:fldChar w:fldCharType="end"/>
      </w:r>
      <w:r>
        <w:rPr>
          <w:rFonts w:hint="eastAsia" w:ascii="宋体" w:hAnsi="宋体" w:eastAsia="宋体" w:cs="宋体"/>
          <w:lang w:eastAsia="zh-CN"/>
        </w:rPr>
        <w:fldChar w:fldCharType="end"/>
      </w:r>
    </w:p>
    <w:p w14:paraId="22DD50B6">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_Toc8034 </w:instrText>
      </w:r>
      <w:r>
        <w:rPr>
          <w:rFonts w:hint="eastAsia" w:ascii="宋体" w:hAnsi="宋体" w:eastAsia="宋体" w:cs="宋体"/>
          <w:lang w:eastAsia="zh-CN"/>
        </w:rPr>
        <w:fldChar w:fldCharType="separate"/>
      </w:r>
      <w:r>
        <w:rPr>
          <w:rFonts w:hint="eastAsia"/>
          <w:lang w:val="en-US" w:eastAsia="zh-CN"/>
        </w:rPr>
        <w:t>2.2内涝分级</w:t>
      </w:r>
      <w:r>
        <w:tab/>
      </w:r>
      <w:r>
        <w:fldChar w:fldCharType="begin"/>
      </w:r>
      <w:r>
        <w:instrText xml:space="preserve"> PAGEREF _Toc8034 \h </w:instrText>
      </w:r>
      <w:r>
        <w:fldChar w:fldCharType="separate"/>
      </w:r>
      <w:r>
        <w:t>5</w:t>
      </w:r>
      <w:r>
        <w:fldChar w:fldCharType="end"/>
      </w:r>
      <w:r>
        <w:rPr>
          <w:rFonts w:hint="eastAsia" w:ascii="宋体" w:hAnsi="宋体" w:eastAsia="宋体" w:cs="宋体"/>
          <w:lang w:eastAsia="zh-CN"/>
        </w:rPr>
        <w:fldChar w:fldCharType="end"/>
      </w:r>
    </w:p>
    <w:p w14:paraId="61B47B8C">
      <w:pPr>
        <w:pStyle w:val="12"/>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_Toc10042 </w:instrText>
      </w:r>
      <w:r>
        <w:rPr>
          <w:rFonts w:hint="eastAsia" w:ascii="宋体" w:hAnsi="宋体" w:eastAsia="宋体" w:cs="宋体"/>
          <w:lang w:eastAsia="zh-CN"/>
        </w:rPr>
        <w:fldChar w:fldCharType="separate"/>
      </w:r>
      <w:r>
        <w:rPr>
          <w:rFonts w:hint="eastAsia"/>
          <w:lang w:val="en-US" w:eastAsia="zh-CN"/>
        </w:rPr>
        <w:t>3</w:t>
      </w:r>
      <w:r>
        <w:rPr>
          <w:rFonts w:hint="eastAsia"/>
        </w:rPr>
        <w:t>.</w:t>
      </w:r>
      <w:r>
        <w:rPr>
          <w:rFonts w:hint="eastAsia"/>
          <w:lang w:val="en-US" w:eastAsia="zh-CN"/>
        </w:rPr>
        <w:t>基本情况</w:t>
      </w:r>
      <w:r>
        <w:tab/>
      </w:r>
      <w:r>
        <w:fldChar w:fldCharType="begin"/>
      </w:r>
      <w:r>
        <w:instrText xml:space="preserve"> PAGEREF _Toc10042 \h </w:instrText>
      </w:r>
      <w:r>
        <w:fldChar w:fldCharType="separate"/>
      </w:r>
      <w:r>
        <w:t>7</w:t>
      </w:r>
      <w:r>
        <w:fldChar w:fldCharType="end"/>
      </w:r>
      <w:r>
        <w:rPr>
          <w:rFonts w:hint="eastAsia" w:ascii="宋体" w:hAnsi="宋体" w:eastAsia="宋体" w:cs="宋体"/>
          <w:lang w:eastAsia="zh-CN"/>
        </w:rPr>
        <w:fldChar w:fldCharType="end"/>
      </w:r>
    </w:p>
    <w:p w14:paraId="2D8DA647">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_Toc14392 </w:instrText>
      </w:r>
      <w:r>
        <w:rPr>
          <w:rFonts w:hint="eastAsia" w:ascii="宋体" w:hAnsi="宋体" w:eastAsia="宋体" w:cs="宋体"/>
          <w:lang w:eastAsia="zh-CN"/>
        </w:rPr>
        <w:fldChar w:fldCharType="separate"/>
      </w:r>
      <w:r>
        <w:rPr>
          <w:rFonts w:hint="eastAsia"/>
          <w:lang w:val="en-US" w:eastAsia="zh-CN"/>
        </w:rPr>
        <w:t>3.</w:t>
      </w:r>
      <w:r>
        <w:rPr>
          <w:rFonts w:hint="eastAsia"/>
        </w:rPr>
        <w:t>1</w:t>
      </w:r>
      <w:r>
        <w:rPr>
          <w:rFonts w:hint="eastAsia"/>
          <w:lang w:val="en-US" w:eastAsia="zh-CN"/>
        </w:rPr>
        <w:t>自然地理</w:t>
      </w:r>
      <w:r>
        <w:tab/>
      </w:r>
      <w:r>
        <w:fldChar w:fldCharType="begin"/>
      </w:r>
      <w:r>
        <w:instrText xml:space="preserve"> PAGEREF _Toc14392 \h </w:instrText>
      </w:r>
      <w:r>
        <w:fldChar w:fldCharType="separate"/>
      </w:r>
      <w:r>
        <w:t>7</w:t>
      </w:r>
      <w:r>
        <w:fldChar w:fldCharType="end"/>
      </w:r>
      <w:r>
        <w:rPr>
          <w:rFonts w:hint="eastAsia" w:ascii="宋体" w:hAnsi="宋体" w:eastAsia="宋体" w:cs="宋体"/>
          <w:lang w:eastAsia="zh-CN"/>
        </w:rPr>
        <w:fldChar w:fldCharType="end"/>
      </w:r>
    </w:p>
    <w:p w14:paraId="1B19CDE0">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_Toc31197 </w:instrText>
      </w:r>
      <w:r>
        <w:rPr>
          <w:rFonts w:hint="eastAsia" w:ascii="宋体" w:hAnsi="宋体" w:eastAsia="宋体" w:cs="宋体"/>
          <w:lang w:eastAsia="zh-CN"/>
        </w:rPr>
        <w:fldChar w:fldCharType="separate"/>
      </w:r>
      <w:r>
        <w:rPr>
          <w:rFonts w:hint="eastAsia"/>
          <w:highlight w:val="none"/>
          <w:lang w:val="en-US" w:eastAsia="zh-CN"/>
        </w:rPr>
        <w:t>3.3内涝风险分析</w:t>
      </w:r>
      <w:r>
        <w:tab/>
      </w:r>
      <w:r>
        <w:fldChar w:fldCharType="begin"/>
      </w:r>
      <w:r>
        <w:instrText xml:space="preserve"> PAGEREF _Toc31197 \h </w:instrText>
      </w:r>
      <w:r>
        <w:fldChar w:fldCharType="separate"/>
      </w:r>
      <w:r>
        <w:t>11</w:t>
      </w:r>
      <w:r>
        <w:fldChar w:fldCharType="end"/>
      </w:r>
      <w:r>
        <w:rPr>
          <w:rFonts w:hint="eastAsia" w:ascii="宋体" w:hAnsi="宋体" w:eastAsia="宋体" w:cs="宋体"/>
          <w:lang w:eastAsia="zh-CN"/>
        </w:rPr>
        <w:fldChar w:fldCharType="end"/>
      </w:r>
    </w:p>
    <w:p w14:paraId="47C6E7F3">
      <w:pPr>
        <w:pStyle w:val="12"/>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_Toc19587 </w:instrText>
      </w:r>
      <w:r>
        <w:rPr>
          <w:rFonts w:hint="eastAsia" w:ascii="宋体" w:hAnsi="宋体" w:eastAsia="宋体" w:cs="宋体"/>
          <w:lang w:eastAsia="zh-CN"/>
        </w:rPr>
        <w:fldChar w:fldCharType="separate"/>
      </w:r>
      <w:r>
        <w:rPr>
          <w:rFonts w:hint="eastAsia"/>
          <w:lang w:val="en-US" w:eastAsia="zh-CN"/>
        </w:rPr>
        <w:t>4.应急组织机构及职责</w:t>
      </w:r>
      <w:r>
        <w:tab/>
      </w:r>
      <w:r>
        <w:fldChar w:fldCharType="begin"/>
      </w:r>
      <w:r>
        <w:instrText xml:space="preserve"> PAGEREF _Toc19587 \h </w:instrText>
      </w:r>
      <w:r>
        <w:fldChar w:fldCharType="separate"/>
      </w:r>
      <w:r>
        <w:t>17</w:t>
      </w:r>
      <w:r>
        <w:fldChar w:fldCharType="end"/>
      </w:r>
      <w:r>
        <w:rPr>
          <w:rFonts w:hint="eastAsia" w:ascii="宋体" w:hAnsi="宋体" w:eastAsia="宋体" w:cs="宋体"/>
          <w:lang w:eastAsia="zh-CN"/>
        </w:rPr>
        <w:fldChar w:fldCharType="end"/>
      </w:r>
    </w:p>
    <w:p w14:paraId="0AA6CFA5">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_Toc28036 </w:instrText>
      </w:r>
      <w:r>
        <w:rPr>
          <w:rFonts w:hint="eastAsia" w:ascii="宋体" w:hAnsi="宋体" w:eastAsia="宋体" w:cs="宋体"/>
          <w:lang w:eastAsia="zh-CN"/>
        </w:rPr>
        <w:fldChar w:fldCharType="separate"/>
      </w:r>
      <w:r>
        <w:rPr>
          <w:rFonts w:hint="eastAsia"/>
          <w:lang w:val="en-US" w:eastAsia="zh-CN"/>
        </w:rPr>
        <w:t>4.1</w:t>
      </w:r>
      <w:r>
        <w:rPr>
          <w:rFonts w:hint="eastAsia" w:ascii="宋体" w:hAnsi="宋体" w:cs="宋体"/>
          <w:bCs w:val="0"/>
          <w:szCs w:val="24"/>
          <w:lang w:val="en-US" w:eastAsia="zh-CN"/>
        </w:rPr>
        <w:t>指挥机构及职责</w:t>
      </w:r>
      <w:r>
        <w:tab/>
      </w:r>
      <w:r>
        <w:fldChar w:fldCharType="begin"/>
      </w:r>
      <w:r>
        <w:instrText xml:space="preserve"> PAGEREF _Toc28036 \h </w:instrText>
      </w:r>
      <w:r>
        <w:fldChar w:fldCharType="separate"/>
      </w:r>
      <w:r>
        <w:t>17</w:t>
      </w:r>
      <w:r>
        <w:fldChar w:fldCharType="end"/>
      </w:r>
      <w:r>
        <w:rPr>
          <w:rFonts w:hint="eastAsia" w:ascii="宋体" w:hAnsi="宋体" w:eastAsia="宋体" w:cs="宋体"/>
          <w:lang w:eastAsia="zh-CN"/>
        </w:rPr>
        <w:fldChar w:fldCharType="end"/>
      </w:r>
    </w:p>
    <w:p w14:paraId="470918CB">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_Toc24727 </w:instrText>
      </w:r>
      <w:r>
        <w:rPr>
          <w:rFonts w:hint="eastAsia" w:ascii="宋体" w:hAnsi="宋体" w:eastAsia="宋体" w:cs="宋体"/>
          <w:lang w:eastAsia="zh-CN"/>
        </w:rPr>
        <w:fldChar w:fldCharType="separate"/>
      </w:r>
      <w:r>
        <w:rPr>
          <w:rFonts w:hint="eastAsia"/>
          <w:lang w:val="en-US" w:eastAsia="zh-CN"/>
        </w:rPr>
        <w:t>4.2应急办事机构与职责</w:t>
      </w:r>
      <w:r>
        <w:tab/>
      </w:r>
      <w:r>
        <w:fldChar w:fldCharType="begin"/>
      </w:r>
      <w:r>
        <w:instrText xml:space="preserve"> PAGEREF _Toc24727 \h </w:instrText>
      </w:r>
      <w:r>
        <w:fldChar w:fldCharType="separate"/>
      </w:r>
      <w:r>
        <w:t>20</w:t>
      </w:r>
      <w:r>
        <w:fldChar w:fldCharType="end"/>
      </w:r>
      <w:r>
        <w:rPr>
          <w:rFonts w:hint="eastAsia" w:ascii="宋体" w:hAnsi="宋体" w:eastAsia="宋体" w:cs="宋体"/>
          <w:lang w:eastAsia="zh-CN"/>
        </w:rPr>
        <w:fldChar w:fldCharType="end"/>
      </w:r>
    </w:p>
    <w:p w14:paraId="711567F1">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_Toc25163 </w:instrText>
      </w:r>
      <w:r>
        <w:rPr>
          <w:rFonts w:hint="eastAsia" w:ascii="宋体" w:hAnsi="宋体" w:eastAsia="宋体" w:cs="宋体"/>
          <w:lang w:eastAsia="zh-CN"/>
        </w:rPr>
        <w:fldChar w:fldCharType="separate"/>
      </w:r>
      <w:r>
        <w:rPr>
          <w:rFonts w:hint="eastAsia"/>
          <w:lang w:val="en-US" w:eastAsia="zh-CN"/>
        </w:rPr>
        <w:t>4.3应急实施机构与职责</w:t>
      </w:r>
      <w:r>
        <w:tab/>
      </w:r>
      <w:r>
        <w:fldChar w:fldCharType="begin"/>
      </w:r>
      <w:r>
        <w:instrText xml:space="preserve"> PAGEREF _Toc25163 \h </w:instrText>
      </w:r>
      <w:r>
        <w:fldChar w:fldCharType="separate"/>
      </w:r>
      <w:r>
        <w:t>25</w:t>
      </w:r>
      <w:r>
        <w:fldChar w:fldCharType="end"/>
      </w:r>
      <w:r>
        <w:rPr>
          <w:rFonts w:hint="eastAsia" w:ascii="宋体" w:hAnsi="宋体" w:eastAsia="宋体" w:cs="宋体"/>
          <w:lang w:eastAsia="zh-CN"/>
        </w:rPr>
        <w:fldChar w:fldCharType="end"/>
      </w:r>
    </w:p>
    <w:p w14:paraId="3FA1E3BC">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_Toc29906 </w:instrText>
      </w:r>
      <w:r>
        <w:rPr>
          <w:rFonts w:hint="eastAsia" w:ascii="宋体" w:hAnsi="宋体" w:eastAsia="宋体" w:cs="宋体"/>
          <w:lang w:eastAsia="zh-CN"/>
        </w:rPr>
        <w:fldChar w:fldCharType="separate"/>
      </w:r>
      <w:r>
        <w:rPr>
          <w:rFonts w:hint="eastAsia" w:ascii="方正楷体_GB2312" w:hAnsi="方正楷体_GB2312" w:eastAsia="方正楷体_GB2312" w:cs="方正楷体_GB2312"/>
          <w:highlight w:val="none"/>
          <w:lang w:val="en-US" w:eastAsia="zh-CN"/>
        </w:rPr>
        <w:t>4.4应急救援机构</w:t>
      </w:r>
      <w:r>
        <w:tab/>
      </w:r>
      <w:r>
        <w:fldChar w:fldCharType="begin"/>
      </w:r>
      <w:r>
        <w:instrText xml:space="preserve"> PAGEREF _Toc29906 \h </w:instrText>
      </w:r>
      <w:r>
        <w:fldChar w:fldCharType="separate"/>
      </w:r>
      <w:r>
        <w:t>26</w:t>
      </w:r>
      <w:r>
        <w:fldChar w:fldCharType="end"/>
      </w:r>
      <w:r>
        <w:rPr>
          <w:rFonts w:hint="eastAsia" w:ascii="宋体" w:hAnsi="宋体" w:eastAsia="宋体" w:cs="宋体"/>
          <w:lang w:eastAsia="zh-CN"/>
        </w:rPr>
        <w:fldChar w:fldCharType="end"/>
      </w:r>
    </w:p>
    <w:p w14:paraId="4661D265">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_Toc15624 </w:instrText>
      </w:r>
      <w:r>
        <w:rPr>
          <w:rFonts w:hint="eastAsia" w:ascii="宋体" w:hAnsi="宋体" w:eastAsia="宋体" w:cs="宋体"/>
          <w:lang w:eastAsia="zh-CN"/>
        </w:rPr>
        <w:fldChar w:fldCharType="separate"/>
      </w:r>
      <w:r>
        <w:rPr>
          <w:rFonts w:hint="eastAsia"/>
          <w:highlight w:val="none"/>
          <w:lang w:val="en-US" w:eastAsia="zh-CN"/>
        </w:rPr>
        <w:t>4.5应急保障机构</w:t>
      </w:r>
      <w:r>
        <w:tab/>
      </w:r>
      <w:r>
        <w:fldChar w:fldCharType="begin"/>
      </w:r>
      <w:r>
        <w:instrText xml:space="preserve"> PAGEREF _Toc15624 \h </w:instrText>
      </w:r>
      <w:r>
        <w:fldChar w:fldCharType="separate"/>
      </w:r>
      <w:r>
        <w:t>31</w:t>
      </w:r>
      <w:r>
        <w:fldChar w:fldCharType="end"/>
      </w:r>
      <w:r>
        <w:rPr>
          <w:rFonts w:hint="eastAsia" w:ascii="宋体" w:hAnsi="宋体" w:eastAsia="宋体" w:cs="宋体"/>
          <w:lang w:eastAsia="zh-CN"/>
        </w:rPr>
        <w:fldChar w:fldCharType="end"/>
      </w:r>
    </w:p>
    <w:p w14:paraId="232F8BEE">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_Toc20726 </w:instrText>
      </w:r>
      <w:r>
        <w:rPr>
          <w:rFonts w:hint="eastAsia" w:ascii="宋体" w:hAnsi="宋体" w:eastAsia="宋体" w:cs="宋体"/>
          <w:lang w:eastAsia="zh-CN"/>
        </w:rPr>
        <w:fldChar w:fldCharType="separate"/>
      </w:r>
      <w:r>
        <w:rPr>
          <w:rFonts w:hint="eastAsia"/>
          <w:lang w:val="en-US" w:eastAsia="zh-CN"/>
        </w:rPr>
        <w:t>4.6事件调查机构</w:t>
      </w:r>
      <w:r>
        <w:tab/>
      </w:r>
      <w:r>
        <w:fldChar w:fldCharType="begin"/>
      </w:r>
      <w:r>
        <w:instrText xml:space="preserve"> PAGEREF _Toc20726 \h </w:instrText>
      </w:r>
      <w:r>
        <w:fldChar w:fldCharType="separate"/>
      </w:r>
      <w:r>
        <w:t>32</w:t>
      </w:r>
      <w:r>
        <w:fldChar w:fldCharType="end"/>
      </w:r>
      <w:r>
        <w:rPr>
          <w:rFonts w:hint="eastAsia" w:ascii="宋体" w:hAnsi="宋体" w:eastAsia="宋体" w:cs="宋体"/>
          <w:lang w:eastAsia="zh-CN"/>
        </w:rPr>
        <w:fldChar w:fldCharType="end"/>
      </w:r>
    </w:p>
    <w:p w14:paraId="5560DD81">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_Toc19369 </w:instrText>
      </w:r>
      <w:r>
        <w:rPr>
          <w:rFonts w:hint="eastAsia" w:ascii="宋体" w:hAnsi="宋体" w:eastAsia="宋体" w:cs="宋体"/>
          <w:lang w:eastAsia="zh-CN"/>
        </w:rPr>
        <w:fldChar w:fldCharType="separate"/>
      </w:r>
      <w:r>
        <w:rPr>
          <w:rFonts w:hint="eastAsia" w:ascii="Arial" w:hAnsi="Arial"/>
          <w:highlight w:val="none"/>
          <w:lang w:val="en-US" w:eastAsia="zh-CN"/>
        </w:rPr>
        <w:t>4.7应急联动机构</w:t>
      </w:r>
      <w:r>
        <w:tab/>
      </w:r>
      <w:r>
        <w:fldChar w:fldCharType="begin"/>
      </w:r>
      <w:r>
        <w:instrText xml:space="preserve"> PAGEREF _Toc19369 \h </w:instrText>
      </w:r>
      <w:r>
        <w:fldChar w:fldCharType="separate"/>
      </w:r>
      <w:r>
        <w:t>32</w:t>
      </w:r>
      <w:r>
        <w:fldChar w:fldCharType="end"/>
      </w:r>
      <w:r>
        <w:rPr>
          <w:rFonts w:hint="eastAsia" w:ascii="宋体" w:hAnsi="宋体" w:eastAsia="宋体" w:cs="宋体"/>
          <w:lang w:eastAsia="zh-CN"/>
        </w:rPr>
        <w:fldChar w:fldCharType="end"/>
      </w:r>
    </w:p>
    <w:p w14:paraId="26977A2E">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_Toc909 </w:instrText>
      </w:r>
      <w:r>
        <w:rPr>
          <w:rFonts w:hint="eastAsia" w:ascii="宋体" w:hAnsi="宋体" w:eastAsia="宋体" w:cs="宋体"/>
          <w:lang w:eastAsia="zh-CN"/>
        </w:rPr>
        <w:fldChar w:fldCharType="separate"/>
      </w:r>
      <w:r>
        <w:rPr>
          <w:rFonts w:hint="eastAsia"/>
          <w:lang w:val="en-US" w:eastAsia="zh-CN"/>
        </w:rPr>
        <w:t>4.8</w:t>
      </w:r>
      <w:r>
        <w:rPr>
          <w:rFonts w:hint="eastAsia"/>
          <w:lang w:eastAsia="zh-CN"/>
        </w:rPr>
        <w:t>专家工作组组成与职责</w:t>
      </w:r>
      <w:r>
        <w:tab/>
      </w:r>
      <w:r>
        <w:fldChar w:fldCharType="begin"/>
      </w:r>
      <w:r>
        <w:instrText xml:space="preserve"> PAGEREF _Toc909 \h </w:instrText>
      </w:r>
      <w:r>
        <w:fldChar w:fldCharType="separate"/>
      </w:r>
      <w:r>
        <w:t>32</w:t>
      </w:r>
      <w:r>
        <w:fldChar w:fldCharType="end"/>
      </w:r>
      <w:r>
        <w:rPr>
          <w:rFonts w:hint="eastAsia" w:ascii="宋体" w:hAnsi="宋体" w:eastAsia="宋体" w:cs="宋体"/>
          <w:lang w:eastAsia="zh-CN"/>
        </w:rPr>
        <w:fldChar w:fldCharType="end"/>
      </w:r>
    </w:p>
    <w:p w14:paraId="33E66B73">
      <w:pPr>
        <w:pStyle w:val="12"/>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_Toc16798 </w:instrText>
      </w:r>
      <w:r>
        <w:rPr>
          <w:rFonts w:hint="eastAsia" w:ascii="宋体" w:hAnsi="宋体" w:eastAsia="宋体" w:cs="宋体"/>
          <w:lang w:eastAsia="zh-CN"/>
        </w:rPr>
        <w:fldChar w:fldCharType="separate"/>
      </w:r>
      <w:r>
        <w:rPr>
          <w:rFonts w:hint="eastAsia"/>
          <w:lang w:val="en-US" w:eastAsia="zh-CN"/>
        </w:rPr>
        <w:t>5</w:t>
      </w:r>
      <w:r>
        <w:rPr>
          <w:rFonts w:hint="eastAsia"/>
        </w:rPr>
        <w:t>.</w:t>
      </w:r>
      <w:r>
        <w:rPr>
          <w:rFonts w:hint="eastAsia"/>
          <w:lang w:val="en-US" w:eastAsia="zh-CN"/>
        </w:rPr>
        <w:t>监测与</w:t>
      </w:r>
      <w:r>
        <w:rPr>
          <w:rFonts w:hint="eastAsia"/>
        </w:rPr>
        <w:t>预防预警</w:t>
      </w:r>
      <w:r>
        <w:tab/>
      </w:r>
      <w:r>
        <w:fldChar w:fldCharType="begin"/>
      </w:r>
      <w:r>
        <w:instrText xml:space="preserve"> PAGEREF _Toc16798 \h </w:instrText>
      </w:r>
      <w:r>
        <w:fldChar w:fldCharType="separate"/>
      </w:r>
      <w:r>
        <w:t>33</w:t>
      </w:r>
      <w:r>
        <w:fldChar w:fldCharType="end"/>
      </w:r>
      <w:r>
        <w:rPr>
          <w:rFonts w:hint="eastAsia" w:ascii="宋体" w:hAnsi="宋体" w:eastAsia="宋体" w:cs="宋体"/>
          <w:lang w:eastAsia="zh-CN"/>
        </w:rPr>
        <w:fldChar w:fldCharType="end"/>
      </w:r>
    </w:p>
    <w:p w14:paraId="47B48A64">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_Toc32035 </w:instrText>
      </w:r>
      <w:r>
        <w:rPr>
          <w:rFonts w:hint="eastAsia" w:ascii="宋体" w:hAnsi="宋体" w:eastAsia="宋体" w:cs="宋体"/>
          <w:lang w:eastAsia="zh-CN"/>
        </w:rPr>
        <w:fldChar w:fldCharType="separate"/>
      </w:r>
      <w:r>
        <w:rPr>
          <w:rFonts w:hint="eastAsia"/>
          <w:lang w:val="en-US" w:eastAsia="zh-CN"/>
        </w:rPr>
        <w:t>5</w:t>
      </w:r>
      <w:r>
        <w:rPr>
          <w:rFonts w:hint="eastAsia"/>
        </w:rPr>
        <w:t>.1</w:t>
      </w:r>
      <w:r>
        <w:rPr>
          <w:rFonts w:hint="eastAsia"/>
          <w:lang w:val="en-US" w:eastAsia="zh-CN"/>
        </w:rPr>
        <w:t>信息监测</w:t>
      </w:r>
      <w:r>
        <w:tab/>
      </w:r>
      <w:r>
        <w:fldChar w:fldCharType="begin"/>
      </w:r>
      <w:r>
        <w:instrText xml:space="preserve"> PAGEREF _Toc32035 \h </w:instrText>
      </w:r>
      <w:r>
        <w:fldChar w:fldCharType="separate"/>
      </w:r>
      <w:r>
        <w:t>33</w:t>
      </w:r>
      <w:r>
        <w:fldChar w:fldCharType="end"/>
      </w:r>
      <w:r>
        <w:rPr>
          <w:rFonts w:hint="eastAsia" w:ascii="宋体" w:hAnsi="宋体" w:eastAsia="宋体" w:cs="宋体"/>
          <w:lang w:eastAsia="zh-CN"/>
        </w:rPr>
        <w:fldChar w:fldCharType="end"/>
      </w:r>
    </w:p>
    <w:p w14:paraId="553940E2">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_Toc13463 </w:instrText>
      </w:r>
      <w:r>
        <w:rPr>
          <w:rFonts w:hint="eastAsia" w:ascii="宋体" w:hAnsi="宋体" w:eastAsia="宋体" w:cs="宋体"/>
          <w:lang w:eastAsia="zh-CN"/>
        </w:rPr>
        <w:fldChar w:fldCharType="separate"/>
      </w:r>
      <w:r>
        <w:rPr>
          <w:rFonts w:hint="eastAsia"/>
          <w:lang w:val="en-US" w:eastAsia="zh-CN"/>
        </w:rPr>
        <w:t>5.2预防</w:t>
      </w:r>
      <w:r>
        <w:tab/>
      </w:r>
      <w:r>
        <w:fldChar w:fldCharType="begin"/>
      </w:r>
      <w:r>
        <w:instrText xml:space="preserve"> PAGEREF _Toc13463 \h </w:instrText>
      </w:r>
      <w:r>
        <w:fldChar w:fldCharType="separate"/>
      </w:r>
      <w:r>
        <w:t>34</w:t>
      </w:r>
      <w:r>
        <w:fldChar w:fldCharType="end"/>
      </w:r>
      <w:r>
        <w:rPr>
          <w:rFonts w:hint="eastAsia" w:ascii="宋体" w:hAnsi="宋体" w:eastAsia="宋体" w:cs="宋体"/>
          <w:lang w:eastAsia="zh-CN"/>
        </w:rPr>
        <w:fldChar w:fldCharType="end"/>
      </w:r>
    </w:p>
    <w:p w14:paraId="7F6A620B">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_Toc11933 </w:instrText>
      </w:r>
      <w:r>
        <w:rPr>
          <w:rFonts w:hint="eastAsia" w:ascii="宋体" w:hAnsi="宋体" w:eastAsia="宋体" w:cs="宋体"/>
          <w:lang w:eastAsia="zh-CN"/>
        </w:rPr>
        <w:fldChar w:fldCharType="separate"/>
      </w:r>
      <w:r>
        <w:rPr>
          <w:rFonts w:hint="eastAsia"/>
          <w:lang w:val="en-US" w:eastAsia="zh-CN"/>
        </w:rPr>
        <w:t>5.3</w:t>
      </w:r>
      <w:r>
        <w:rPr>
          <w:rFonts w:hint="eastAsia"/>
        </w:rPr>
        <w:t>预警</w:t>
      </w:r>
      <w:r>
        <w:tab/>
      </w:r>
      <w:r>
        <w:fldChar w:fldCharType="begin"/>
      </w:r>
      <w:r>
        <w:instrText xml:space="preserve"> PAGEREF _Toc11933 \h </w:instrText>
      </w:r>
      <w:r>
        <w:fldChar w:fldCharType="separate"/>
      </w:r>
      <w:r>
        <w:t>37</w:t>
      </w:r>
      <w:r>
        <w:fldChar w:fldCharType="end"/>
      </w:r>
      <w:r>
        <w:rPr>
          <w:rFonts w:hint="eastAsia" w:ascii="宋体" w:hAnsi="宋体" w:eastAsia="宋体" w:cs="宋体"/>
          <w:lang w:eastAsia="zh-CN"/>
        </w:rPr>
        <w:fldChar w:fldCharType="end"/>
      </w:r>
    </w:p>
    <w:p w14:paraId="3E5EA8B9">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_Toc1048 </w:instrText>
      </w:r>
      <w:r>
        <w:rPr>
          <w:rFonts w:hint="eastAsia" w:ascii="宋体" w:hAnsi="宋体" w:eastAsia="宋体" w:cs="宋体"/>
          <w:lang w:eastAsia="zh-CN"/>
        </w:rPr>
        <w:fldChar w:fldCharType="separate"/>
      </w:r>
      <w:r>
        <w:rPr>
          <w:rFonts w:hint="eastAsia"/>
          <w:lang w:val="en-US" w:eastAsia="zh-CN"/>
        </w:rPr>
        <w:t>5</w:t>
      </w:r>
      <w:r>
        <w:rPr>
          <w:rFonts w:hint="eastAsia"/>
        </w:rPr>
        <w:t>.4报警、通讯及联络方式</w:t>
      </w:r>
      <w:r>
        <w:tab/>
      </w:r>
      <w:r>
        <w:fldChar w:fldCharType="begin"/>
      </w:r>
      <w:r>
        <w:instrText xml:space="preserve"> PAGEREF _Toc1048 \h </w:instrText>
      </w:r>
      <w:r>
        <w:fldChar w:fldCharType="separate"/>
      </w:r>
      <w:r>
        <w:t>40</w:t>
      </w:r>
      <w:r>
        <w:fldChar w:fldCharType="end"/>
      </w:r>
      <w:r>
        <w:rPr>
          <w:rFonts w:hint="eastAsia" w:ascii="宋体" w:hAnsi="宋体" w:eastAsia="宋体" w:cs="宋体"/>
          <w:lang w:eastAsia="zh-CN"/>
        </w:rPr>
        <w:fldChar w:fldCharType="end"/>
      </w:r>
    </w:p>
    <w:p w14:paraId="1C5DE899">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_Toc2804 </w:instrText>
      </w:r>
      <w:r>
        <w:rPr>
          <w:rFonts w:hint="eastAsia" w:ascii="宋体" w:hAnsi="宋体" w:eastAsia="宋体" w:cs="宋体"/>
          <w:lang w:eastAsia="zh-CN"/>
        </w:rPr>
        <w:fldChar w:fldCharType="separate"/>
      </w:r>
      <w:r>
        <w:rPr>
          <w:rFonts w:hint="eastAsia"/>
          <w:lang w:val="en-US" w:eastAsia="zh-CN"/>
        </w:rPr>
        <w:t>5.5预警信息调整、解除</w:t>
      </w:r>
      <w:r>
        <w:tab/>
      </w:r>
      <w:r>
        <w:fldChar w:fldCharType="begin"/>
      </w:r>
      <w:r>
        <w:instrText xml:space="preserve"> PAGEREF _Toc2804 \h </w:instrText>
      </w:r>
      <w:r>
        <w:fldChar w:fldCharType="separate"/>
      </w:r>
      <w:r>
        <w:t>40</w:t>
      </w:r>
      <w:r>
        <w:fldChar w:fldCharType="end"/>
      </w:r>
      <w:r>
        <w:rPr>
          <w:rFonts w:hint="eastAsia" w:ascii="宋体" w:hAnsi="宋体" w:eastAsia="宋体" w:cs="宋体"/>
          <w:lang w:eastAsia="zh-CN"/>
        </w:rPr>
        <w:fldChar w:fldCharType="end"/>
      </w:r>
    </w:p>
    <w:p w14:paraId="28571F1F">
      <w:pPr>
        <w:pStyle w:val="12"/>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_Toc10922 </w:instrText>
      </w:r>
      <w:r>
        <w:rPr>
          <w:rFonts w:hint="eastAsia" w:ascii="宋体" w:hAnsi="宋体" w:eastAsia="宋体" w:cs="宋体"/>
          <w:lang w:eastAsia="zh-CN"/>
        </w:rPr>
        <w:fldChar w:fldCharType="separate"/>
      </w:r>
      <w:r>
        <w:rPr>
          <w:rFonts w:hint="eastAsia"/>
          <w:lang w:val="en-US" w:eastAsia="zh-CN"/>
        </w:rPr>
        <w:t>6.</w:t>
      </w:r>
      <w:r>
        <w:rPr>
          <w:rFonts w:hint="eastAsia"/>
          <w:lang w:val="zh-TW" w:eastAsia="zh-TW"/>
        </w:rPr>
        <w:t>应急响应</w:t>
      </w:r>
      <w:r>
        <w:tab/>
      </w:r>
      <w:r>
        <w:fldChar w:fldCharType="begin"/>
      </w:r>
      <w:r>
        <w:instrText xml:space="preserve"> PAGEREF _Toc10922 \h </w:instrText>
      </w:r>
      <w:r>
        <w:fldChar w:fldCharType="separate"/>
      </w:r>
      <w:r>
        <w:t>42</w:t>
      </w:r>
      <w:r>
        <w:fldChar w:fldCharType="end"/>
      </w:r>
      <w:r>
        <w:rPr>
          <w:rFonts w:hint="eastAsia" w:ascii="宋体" w:hAnsi="宋体" w:eastAsia="宋体" w:cs="宋体"/>
          <w:lang w:eastAsia="zh-CN"/>
        </w:rPr>
        <w:fldChar w:fldCharType="end"/>
      </w:r>
    </w:p>
    <w:p w14:paraId="345EDC48">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_Toc4123 </w:instrText>
      </w:r>
      <w:r>
        <w:rPr>
          <w:rFonts w:hint="eastAsia" w:ascii="宋体" w:hAnsi="宋体" w:eastAsia="宋体" w:cs="宋体"/>
          <w:lang w:eastAsia="zh-CN"/>
        </w:rPr>
        <w:fldChar w:fldCharType="separate"/>
      </w:r>
      <w:r>
        <w:rPr>
          <w:rFonts w:hint="eastAsia"/>
        </w:rPr>
        <w:t>6.1</w:t>
      </w:r>
      <w:r>
        <w:rPr>
          <w:rFonts w:hint="eastAsia"/>
          <w:lang w:val="en-US" w:eastAsia="zh-CN"/>
        </w:rPr>
        <w:t>总体要求</w:t>
      </w:r>
      <w:r>
        <w:tab/>
      </w:r>
      <w:r>
        <w:fldChar w:fldCharType="begin"/>
      </w:r>
      <w:r>
        <w:instrText xml:space="preserve"> PAGEREF _Toc4123 \h </w:instrText>
      </w:r>
      <w:r>
        <w:fldChar w:fldCharType="separate"/>
      </w:r>
      <w:r>
        <w:t>42</w:t>
      </w:r>
      <w:r>
        <w:fldChar w:fldCharType="end"/>
      </w:r>
      <w:r>
        <w:rPr>
          <w:rFonts w:hint="eastAsia" w:ascii="宋体" w:hAnsi="宋体" w:eastAsia="宋体" w:cs="宋体"/>
          <w:lang w:eastAsia="zh-CN"/>
        </w:rPr>
        <w:fldChar w:fldCharType="end"/>
      </w:r>
    </w:p>
    <w:p w14:paraId="3AD8384A">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_Toc11709 </w:instrText>
      </w:r>
      <w:r>
        <w:rPr>
          <w:rFonts w:hint="eastAsia" w:ascii="宋体" w:hAnsi="宋体" w:eastAsia="宋体" w:cs="宋体"/>
          <w:lang w:eastAsia="zh-CN"/>
        </w:rPr>
        <w:fldChar w:fldCharType="separate"/>
      </w:r>
      <w:r>
        <w:rPr>
          <w:rFonts w:hint="eastAsia"/>
        </w:rPr>
        <w:t>6.</w:t>
      </w:r>
      <w:r>
        <w:rPr>
          <w:rFonts w:hint="eastAsia"/>
          <w:lang w:val="en-US" w:eastAsia="zh-CN"/>
        </w:rPr>
        <w:t>2响应分级</w:t>
      </w:r>
      <w:r>
        <w:tab/>
      </w:r>
      <w:r>
        <w:fldChar w:fldCharType="begin"/>
      </w:r>
      <w:r>
        <w:instrText xml:space="preserve"> PAGEREF _Toc11709 \h </w:instrText>
      </w:r>
      <w:r>
        <w:fldChar w:fldCharType="separate"/>
      </w:r>
      <w:r>
        <w:t>42</w:t>
      </w:r>
      <w:r>
        <w:fldChar w:fldCharType="end"/>
      </w:r>
      <w:r>
        <w:rPr>
          <w:rFonts w:hint="eastAsia" w:ascii="宋体" w:hAnsi="宋体" w:eastAsia="宋体" w:cs="宋体"/>
          <w:lang w:eastAsia="zh-CN"/>
        </w:rPr>
        <w:fldChar w:fldCharType="end"/>
      </w:r>
    </w:p>
    <w:p w14:paraId="65AF0365">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_Toc22501 </w:instrText>
      </w:r>
      <w:r>
        <w:rPr>
          <w:rFonts w:hint="eastAsia" w:ascii="宋体" w:hAnsi="宋体" w:eastAsia="宋体" w:cs="宋体"/>
          <w:lang w:eastAsia="zh-CN"/>
        </w:rPr>
        <w:fldChar w:fldCharType="separate"/>
      </w:r>
      <w:r>
        <w:rPr>
          <w:rFonts w:hint="eastAsia"/>
          <w:lang w:val="en-US" w:eastAsia="zh-CN"/>
        </w:rPr>
        <w:t>6.3</w:t>
      </w:r>
      <w:r>
        <w:rPr>
          <w:rFonts w:hint="eastAsia"/>
        </w:rPr>
        <w:t>响应启动</w:t>
      </w:r>
      <w:r>
        <w:tab/>
      </w:r>
      <w:r>
        <w:fldChar w:fldCharType="begin"/>
      </w:r>
      <w:r>
        <w:instrText xml:space="preserve"> PAGEREF _Toc22501 \h </w:instrText>
      </w:r>
      <w:r>
        <w:fldChar w:fldCharType="separate"/>
      </w:r>
      <w:r>
        <w:t>42</w:t>
      </w:r>
      <w:r>
        <w:fldChar w:fldCharType="end"/>
      </w:r>
      <w:r>
        <w:rPr>
          <w:rFonts w:hint="eastAsia" w:ascii="宋体" w:hAnsi="宋体" w:eastAsia="宋体" w:cs="宋体"/>
          <w:lang w:eastAsia="zh-CN"/>
        </w:rPr>
        <w:fldChar w:fldCharType="end"/>
      </w:r>
    </w:p>
    <w:p w14:paraId="48A58C62">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_Toc18806 </w:instrText>
      </w:r>
      <w:r>
        <w:rPr>
          <w:rFonts w:hint="eastAsia" w:ascii="宋体" w:hAnsi="宋体" w:eastAsia="宋体" w:cs="宋体"/>
          <w:lang w:eastAsia="zh-CN"/>
        </w:rPr>
        <w:fldChar w:fldCharType="separate"/>
      </w:r>
      <w:r>
        <w:rPr>
          <w:rFonts w:hint="eastAsia"/>
        </w:rPr>
        <w:t>6.</w:t>
      </w:r>
      <w:r>
        <w:rPr>
          <w:rFonts w:hint="eastAsia"/>
          <w:lang w:val="en-US" w:eastAsia="zh-CN"/>
        </w:rPr>
        <w:t>4</w:t>
      </w:r>
      <w:r>
        <w:rPr>
          <w:rFonts w:hint="eastAsia"/>
        </w:rPr>
        <w:t>响应行动</w:t>
      </w:r>
      <w:r>
        <w:tab/>
      </w:r>
      <w:r>
        <w:fldChar w:fldCharType="begin"/>
      </w:r>
      <w:r>
        <w:instrText xml:space="preserve"> PAGEREF _Toc18806 \h </w:instrText>
      </w:r>
      <w:r>
        <w:fldChar w:fldCharType="separate"/>
      </w:r>
      <w:r>
        <w:t>43</w:t>
      </w:r>
      <w:r>
        <w:fldChar w:fldCharType="end"/>
      </w:r>
      <w:r>
        <w:rPr>
          <w:rFonts w:hint="eastAsia" w:ascii="宋体" w:hAnsi="宋体" w:eastAsia="宋体" w:cs="宋体"/>
          <w:lang w:eastAsia="zh-CN"/>
        </w:rPr>
        <w:fldChar w:fldCharType="end"/>
      </w:r>
    </w:p>
    <w:p w14:paraId="5E49F698">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_Toc30996 </w:instrText>
      </w:r>
      <w:r>
        <w:rPr>
          <w:rFonts w:hint="eastAsia" w:ascii="宋体" w:hAnsi="宋体" w:eastAsia="宋体" w:cs="宋体"/>
          <w:lang w:eastAsia="zh-CN"/>
        </w:rPr>
        <w:fldChar w:fldCharType="separate"/>
      </w:r>
      <w:r>
        <w:rPr>
          <w:rFonts w:hint="eastAsia"/>
          <w:lang w:val="en-US" w:eastAsia="zh-CN"/>
        </w:rPr>
        <w:t>6.5应急处置措施</w:t>
      </w:r>
      <w:r>
        <w:tab/>
      </w:r>
      <w:r>
        <w:fldChar w:fldCharType="begin"/>
      </w:r>
      <w:r>
        <w:instrText xml:space="preserve"> PAGEREF _Toc30996 \h </w:instrText>
      </w:r>
      <w:r>
        <w:fldChar w:fldCharType="separate"/>
      </w:r>
      <w:r>
        <w:t>45</w:t>
      </w:r>
      <w:r>
        <w:fldChar w:fldCharType="end"/>
      </w:r>
      <w:r>
        <w:rPr>
          <w:rFonts w:hint="eastAsia" w:ascii="宋体" w:hAnsi="宋体" w:eastAsia="宋体" w:cs="宋体"/>
          <w:lang w:eastAsia="zh-CN"/>
        </w:rPr>
        <w:fldChar w:fldCharType="end"/>
      </w:r>
    </w:p>
    <w:p w14:paraId="2057265C">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_Toc8185 </w:instrText>
      </w:r>
      <w:r>
        <w:rPr>
          <w:rFonts w:hint="eastAsia" w:ascii="宋体" w:hAnsi="宋体" w:eastAsia="宋体" w:cs="宋体"/>
          <w:lang w:eastAsia="zh-CN"/>
        </w:rPr>
        <w:fldChar w:fldCharType="separate"/>
      </w:r>
      <w:r>
        <w:rPr>
          <w:rFonts w:hint="eastAsia"/>
        </w:rPr>
        <w:t>6.</w:t>
      </w:r>
      <w:r>
        <w:rPr>
          <w:rFonts w:hint="eastAsia"/>
          <w:lang w:val="en-US" w:eastAsia="zh-CN"/>
        </w:rPr>
        <w:t>6</w:t>
      </w:r>
      <w:r>
        <w:rPr>
          <w:rFonts w:hint="eastAsia"/>
        </w:rPr>
        <w:t>信息报告与处理</w:t>
      </w:r>
      <w:r>
        <w:tab/>
      </w:r>
      <w:r>
        <w:fldChar w:fldCharType="begin"/>
      </w:r>
      <w:r>
        <w:instrText xml:space="preserve"> PAGEREF _Toc8185 \h </w:instrText>
      </w:r>
      <w:r>
        <w:fldChar w:fldCharType="separate"/>
      </w:r>
      <w:r>
        <w:t>51</w:t>
      </w:r>
      <w:r>
        <w:fldChar w:fldCharType="end"/>
      </w:r>
      <w:r>
        <w:rPr>
          <w:rFonts w:hint="eastAsia" w:ascii="宋体" w:hAnsi="宋体" w:eastAsia="宋体" w:cs="宋体"/>
          <w:lang w:eastAsia="zh-CN"/>
        </w:rPr>
        <w:fldChar w:fldCharType="end"/>
      </w:r>
    </w:p>
    <w:p w14:paraId="3FA7530A">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_Toc514 </w:instrText>
      </w:r>
      <w:r>
        <w:rPr>
          <w:rFonts w:hint="eastAsia" w:ascii="宋体" w:hAnsi="宋体" w:eastAsia="宋体" w:cs="宋体"/>
          <w:lang w:eastAsia="zh-CN"/>
        </w:rPr>
        <w:fldChar w:fldCharType="separate"/>
      </w:r>
      <w:r>
        <w:rPr>
          <w:rFonts w:hint="eastAsia"/>
          <w:highlight w:val="none"/>
        </w:rPr>
        <w:t>6.</w:t>
      </w:r>
      <w:r>
        <w:rPr>
          <w:rFonts w:hint="eastAsia"/>
          <w:highlight w:val="none"/>
          <w:lang w:val="en-US" w:eastAsia="zh-CN"/>
        </w:rPr>
        <w:t>7</w:t>
      </w:r>
      <w:r>
        <w:rPr>
          <w:rFonts w:hint="eastAsia"/>
          <w:lang w:val="en-US" w:eastAsia="zh-CN"/>
        </w:rPr>
        <w:t>应急结束</w:t>
      </w:r>
      <w:r>
        <w:tab/>
      </w:r>
      <w:r>
        <w:fldChar w:fldCharType="begin"/>
      </w:r>
      <w:r>
        <w:instrText xml:space="preserve"> PAGEREF _Toc514 \h </w:instrText>
      </w:r>
      <w:r>
        <w:fldChar w:fldCharType="separate"/>
      </w:r>
      <w:r>
        <w:t>53</w:t>
      </w:r>
      <w:r>
        <w:fldChar w:fldCharType="end"/>
      </w:r>
      <w:r>
        <w:rPr>
          <w:rFonts w:hint="eastAsia" w:ascii="宋体" w:hAnsi="宋体" w:eastAsia="宋体" w:cs="宋体"/>
          <w:lang w:eastAsia="zh-CN"/>
        </w:rPr>
        <w:fldChar w:fldCharType="end"/>
      </w:r>
    </w:p>
    <w:p w14:paraId="05D2FB22">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_Toc12268 </w:instrText>
      </w:r>
      <w:r>
        <w:rPr>
          <w:rFonts w:hint="eastAsia" w:ascii="宋体" w:hAnsi="宋体" w:eastAsia="宋体" w:cs="宋体"/>
          <w:lang w:eastAsia="zh-CN"/>
        </w:rPr>
        <w:fldChar w:fldCharType="separate"/>
      </w:r>
      <w:r>
        <w:rPr>
          <w:rFonts w:hint="eastAsia"/>
        </w:rPr>
        <w:t>6.</w:t>
      </w:r>
      <w:r>
        <w:rPr>
          <w:rFonts w:hint="eastAsia"/>
          <w:lang w:val="en-US" w:eastAsia="zh-CN"/>
        </w:rPr>
        <w:t>8</w:t>
      </w:r>
      <w:r>
        <w:rPr>
          <w:rFonts w:hint="eastAsia"/>
        </w:rPr>
        <w:t>后</w:t>
      </w:r>
      <w:r>
        <w:rPr>
          <w:rFonts w:hint="eastAsia"/>
          <w:lang w:val="en-US" w:eastAsia="zh-CN"/>
        </w:rPr>
        <w:t>期</w:t>
      </w:r>
      <w:r>
        <w:rPr>
          <w:rFonts w:hint="eastAsia"/>
        </w:rPr>
        <w:t>处置</w:t>
      </w:r>
      <w:r>
        <w:tab/>
      </w:r>
      <w:r>
        <w:fldChar w:fldCharType="begin"/>
      </w:r>
      <w:r>
        <w:instrText xml:space="preserve"> PAGEREF _Toc12268 \h </w:instrText>
      </w:r>
      <w:r>
        <w:fldChar w:fldCharType="separate"/>
      </w:r>
      <w:r>
        <w:t>53</w:t>
      </w:r>
      <w:r>
        <w:fldChar w:fldCharType="end"/>
      </w:r>
      <w:r>
        <w:rPr>
          <w:rFonts w:hint="eastAsia" w:ascii="宋体" w:hAnsi="宋体" w:eastAsia="宋体" w:cs="宋体"/>
          <w:lang w:eastAsia="zh-CN"/>
        </w:rPr>
        <w:fldChar w:fldCharType="end"/>
      </w:r>
    </w:p>
    <w:p w14:paraId="5A6E096A">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_Toc24969 </w:instrText>
      </w:r>
      <w:r>
        <w:rPr>
          <w:rFonts w:hint="eastAsia" w:ascii="宋体" w:hAnsi="宋体" w:eastAsia="宋体" w:cs="宋体"/>
          <w:lang w:eastAsia="zh-CN"/>
        </w:rPr>
        <w:fldChar w:fldCharType="separate"/>
      </w:r>
      <w:r>
        <w:rPr>
          <w:rFonts w:hint="eastAsia"/>
          <w:lang w:val="en-US" w:eastAsia="zh-CN"/>
        </w:rPr>
        <w:t>6.9奖惩</w:t>
      </w:r>
      <w:r>
        <w:tab/>
      </w:r>
      <w:r>
        <w:fldChar w:fldCharType="begin"/>
      </w:r>
      <w:r>
        <w:instrText xml:space="preserve"> PAGEREF _Toc24969 \h </w:instrText>
      </w:r>
      <w:r>
        <w:fldChar w:fldCharType="separate"/>
      </w:r>
      <w:r>
        <w:t>54</w:t>
      </w:r>
      <w:r>
        <w:fldChar w:fldCharType="end"/>
      </w:r>
      <w:r>
        <w:rPr>
          <w:rFonts w:hint="eastAsia" w:ascii="宋体" w:hAnsi="宋体" w:eastAsia="宋体" w:cs="宋体"/>
          <w:lang w:eastAsia="zh-CN"/>
        </w:rPr>
        <w:fldChar w:fldCharType="end"/>
      </w:r>
    </w:p>
    <w:p w14:paraId="7185CF7A">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_Toc13394 </w:instrText>
      </w:r>
      <w:r>
        <w:rPr>
          <w:rFonts w:hint="eastAsia" w:ascii="宋体" w:hAnsi="宋体" w:eastAsia="宋体" w:cs="宋体"/>
          <w:lang w:eastAsia="zh-CN"/>
        </w:rPr>
        <w:fldChar w:fldCharType="separate"/>
      </w:r>
      <w:r>
        <w:rPr>
          <w:rFonts w:hint="eastAsia"/>
        </w:rPr>
        <w:t>6.</w:t>
      </w:r>
      <w:r>
        <w:rPr>
          <w:rFonts w:hint="eastAsia"/>
          <w:lang w:val="en-US" w:eastAsia="zh-CN"/>
        </w:rPr>
        <w:t>10</w:t>
      </w:r>
      <w:r>
        <w:rPr>
          <w:rFonts w:hint="eastAsia"/>
        </w:rPr>
        <w:t>恢复与重建</w:t>
      </w:r>
      <w:r>
        <w:tab/>
      </w:r>
      <w:r>
        <w:fldChar w:fldCharType="begin"/>
      </w:r>
      <w:r>
        <w:instrText xml:space="preserve"> PAGEREF _Toc13394 \h </w:instrText>
      </w:r>
      <w:r>
        <w:fldChar w:fldCharType="separate"/>
      </w:r>
      <w:r>
        <w:t>54</w:t>
      </w:r>
      <w:r>
        <w:fldChar w:fldCharType="end"/>
      </w:r>
      <w:r>
        <w:rPr>
          <w:rFonts w:hint="eastAsia" w:ascii="宋体" w:hAnsi="宋体" w:eastAsia="宋体" w:cs="宋体"/>
          <w:lang w:eastAsia="zh-CN"/>
        </w:rPr>
        <w:fldChar w:fldCharType="end"/>
      </w:r>
    </w:p>
    <w:p w14:paraId="1D1A0DAC">
      <w:pPr>
        <w:pStyle w:val="12"/>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_Toc30728 </w:instrText>
      </w:r>
      <w:r>
        <w:rPr>
          <w:rFonts w:hint="eastAsia" w:ascii="宋体" w:hAnsi="宋体" w:eastAsia="宋体" w:cs="宋体"/>
          <w:lang w:eastAsia="zh-CN"/>
        </w:rPr>
        <w:fldChar w:fldCharType="separate"/>
      </w:r>
      <w:r>
        <w:rPr>
          <w:rFonts w:hint="eastAsia"/>
          <w:lang w:val="en-US" w:eastAsia="zh-CN"/>
        </w:rPr>
        <w:t>7.</w:t>
      </w:r>
      <w:r>
        <w:rPr>
          <w:rFonts w:hint="eastAsia"/>
          <w:lang w:val="zh-TW" w:eastAsia="zh-TW"/>
        </w:rPr>
        <w:t>应急保障</w:t>
      </w:r>
      <w:r>
        <w:tab/>
      </w:r>
      <w:r>
        <w:fldChar w:fldCharType="begin"/>
      </w:r>
      <w:r>
        <w:instrText xml:space="preserve"> PAGEREF _Toc30728 \h </w:instrText>
      </w:r>
      <w:r>
        <w:fldChar w:fldCharType="separate"/>
      </w:r>
      <w:r>
        <w:t>55</w:t>
      </w:r>
      <w:r>
        <w:fldChar w:fldCharType="end"/>
      </w:r>
      <w:r>
        <w:rPr>
          <w:rFonts w:hint="eastAsia" w:ascii="宋体" w:hAnsi="宋体" w:eastAsia="宋体" w:cs="宋体"/>
          <w:lang w:eastAsia="zh-CN"/>
        </w:rPr>
        <w:fldChar w:fldCharType="end"/>
      </w:r>
    </w:p>
    <w:p w14:paraId="36C40B7C">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_Toc24551 </w:instrText>
      </w:r>
      <w:r>
        <w:rPr>
          <w:rFonts w:hint="eastAsia" w:ascii="宋体" w:hAnsi="宋体" w:eastAsia="宋体" w:cs="宋体"/>
          <w:lang w:eastAsia="zh-CN"/>
        </w:rPr>
        <w:fldChar w:fldCharType="separate"/>
      </w:r>
      <w:r>
        <w:rPr>
          <w:rFonts w:hint="eastAsia"/>
        </w:rPr>
        <w:t>7.1通信与信息保障</w:t>
      </w:r>
      <w:r>
        <w:tab/>
      </w:r>
      <w:r>
        <w:fldChar w:fldCharType="begin"/>
      </w:r>
      <w:r>
        <w:instrText xml:space="preserve"> PAGEREF _Toc24551 \h </w:instrText>
      </w:r>
      <w:r>
        <w:fldChar w:fldCharType="separate"/>
      </w:r>
      <w:r>
        <w:t>55</w:t>
      </w:r>
      <w:r>
        <w:fldChar w:fldCharType="end"/>
      </w:r>
      <w:r>
        <w:rPr>
          <w:rFonts w:hint="eastAsia" w:ascii="宋体" w:hAnsi="宋体" w:eastAsia="宋体" w:cs="宋体"/>
          <w:lang w:eastAsia="zh-CN"/>
        </w:rPr>
        <w:fldChar w:fldCharType="end"/>
      </w:r>
    </w:p>
    <w:p w14:paraId="233D837C">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_Toc6586 </w:instrText>
      </w:r>
      <w:r>
        <w:rPr>
          <w:rFonts w:hint="eastAsia" w:ascii="宋体" w:hAnsi="宋体" w:eastAsia="宋体" w:cs="宋体"/>
          <w:lang w:eastAsia="zh-CN"/>
        </w:rPr>
        <w:fldChar w:fldCharType="separate"/>
      </w:r>
      <w:r>
        <w:rPr>
          <w:rFonts w:hint="eastAsia"/>
        </w:rPr>
        <w:t>7.2应急救援保障</w:t>
      </w:r>
      <w:r>
        <w:tab/>
      </w:r>
      <w:r>
        <w:fldChar w:fldCharType="begin"/>
      </w:r>
      <w:r>
        <w:instrText xml:space="preserve"> PAGEREF _Toc6586 \h </w:instrText>
      </w:r>
      <w:r>
        <w:fldChar w:fldCharType="separate"/>
      </w:r>
      <w:r>
        <w:t>55</w:t>
      </w:r>
      <w:r>
        <w:fldChar w:fldCharType="end"/>
      </w:r>
      <w:r>
        <w:rPr>
          <w:rFonts w:hint="eastAsia" w:ascii="宋体" w:hAnsi="宋体" w:eastAsia="宋体" w:cs="宋体"/>
          <w:lang w:eastAsia="zh-CN"/>
        </w:rPr>
        <w:fldChar w:fldCharType="end"/>
      </w:r>
    </w:p>
    <w:p w14:paraId="4B416BAA">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_Toc14494 </w:instrText>
      </w:r>
      <w:r>
        <w:rPr>
          <w:rFonts w:hint="eastAsia" w:ascii="宋体" w:hAnsi="宋体" w:eastAsia="宋体" w:cs="宋体"/>
          <w:lang w:eastAsia="zh-CN"/>
        </w:rPr>
        <w:fldChar w:fldCharType="separate"/>
      </w:r>
      <w:r>
        <w:rPr>
          <w:rFonts w:hint="eastAsia"/>
        </w:rPr>
        <w:t>7.</w:t>
      </w:r>
      <w:r>
        <w:rPr>
          <w:rFonts w:hint="eastAsia"/>
          <w:lang w:val="en-US" w:eastAsia="zh-CN"/>
        </w:rPr>
        <w:t>3</w:t>
      </w:r>
      <w:r>
        <w:rPr>
          <w:rFonts w:hint="eastAsia"/>
        </w:rPr>
        <w:t>物资保障</w:t>
      </w:r>
      <w:r>
        <w:tab/>
      </w:r>
      <w:r>
        <w:fldChar w:fldCharType="begin"/>
      </w:r>
      <w:r>
        <w:instrText xml:space="preserve"> PAGEREF _Toc14494 \h </w:instrText>
      </w:r>
      <w:r>
        <w:fldChar w:fldCharType="separate"/>
      </w:r>
      <w:r>
        <w:t>55</w:t>
      </w:r>
      <w:r>
        <w:fldChar w:fldCharType="end"/>
      </w:r>
      <w:r>
        <w:rPr>
          <w:rFonts w:hint="eastAsia" w:ascii="宋体" w:hAnsi="宋体" w:eastAsia="宋体" w:cs="宋体"/>
          <w:lang w:eastAsia="zh-CN"/>
        </w:rPr>
        <w:fldChar w:fldCharType="end"/>
      </w:r>
    </w:p>
    <w:p w14:paraId="311C7172">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_Toc21703 </w:instrText>
      </w:r>
      <w:r>
        <w:rPr>
          <w:rFonts w:hint="eastAsia" w:ascii="宋体" w:hAnsi="宋体" w:eastAsia="宋体" w:cs="宋体"/>
          <w:lang w:eastAsia="zh-CN"/>
        </w:rPr>
        <w:fldChar w:fldCharType="separate"/>
      </w:r>
      <w:r>
        <w:rPr>
          <w:rFonts w:hint="eastAsia"/>
          <w:lang w:val="en-US" w:eastAsia="zh-CN"/>
        </w:rPr>
        <w:t>7.4</w:t>
      </w:r>
      <w:r>
        <w:rPr>
          <w:rFonts w:hint="eastAsia"/>
        </w:rPr>
        <w:t>医疗卫生保障</w:t>
      </w:r>
      <w:r>
        <w:tab/>
      </w:r>
      <w:r>
        <w:fldChar w:fldCharType="begin"/>
      </w:r>
      <w:r>
        <w:instrText xml:space="preserve"> PAGEREF _Toc21703 \h </w:instrText>
      </w:r>
      <w:r>
        <w:fldChar w:fldCharType="separate"/>
      </w:r>
      <w:r>
        <w:t>56</w:t>
      </w:r>
      <w:r>
        <w:fldChar w:fldCharType="end"/>
      </w:r>
      <w:r>
        <w:rPr>
          <w:rFonts w:hint="eastAsia" w:ascii="宋体" w:hAnsi="宋体" w:eastAsia="宋体" w:cs="宋体"/>
          <w:lang w:eastAsia="zh-CN"/>
        </w:rPr>
        <w:fldChar w:fldCharType="end"/>
      </w:r>
    </w:p>
    <w:p w14:paraId="70007FD8">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_Toc15361 </w:instrText>
      </w:r>
      <w:r>
        <w:rPr>
          <w:rFonts w:hint="eastAsia" w:ascii="宋体" w:hAnsi="宋体" w:eastAsia="宋体" w:cs="宋体"/>
          <w:lang w:eastAsia="zh-CN"/>
        </w:rPr>
        <w:fldChar w:fldCharType="separate"/>
      </w:r>
      <w:r>
        <w:rPr>
          <w:rFonts w:hint="eastAsia"/>
          <w:lang w:val="en-US" w:eastAsia="zh-CN"/>
        </w:rPr>
        <w:t>7.5资金保障</w:t>
      </w:r>
      <w:r>
        <w:tab/>
      </w:r>
      <w:r>
        <w:fldChar w:fldCharType="begin"/>
      </w:r>
      <w:r>
        <w:instrText xml:space="preserve"> PAGEREF _Toc15361 \h </w:instrText>
      </w:r>
      <w:r>
        <w:fldChar w:fldCharType="separate"/>
      </w:r>
      <w:r>
        <w:t>56</w:t>
      </w:r>
      <w:r>
        <w:fldChar w:fldCharType="end"/>
      </w:r>
      <w:r>
        <w:rPr>
          <w:rFonts w:hint="eastAsia" w:ascii="宋体" w:hAnsi="宋体" w:eastAsia="宋体" w:cs="宋体"/>
          <w:lang w:eastAsia="zh-CN"/>
        </w:rPr>
        <w:fldChar w:fldCharType="end"/>
      </w:r>
    </w:p>
    <w:p w14:paraId="56CB6D7A">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_Toc8357 </w:instrText>
      </w:r>
      <w:r>
        <w:rPr>
          <w:rFonts w:hint="eastAsia" w:ascii="宋体" w:hAnsi="宋体" w:eastAsia="宋体" w:cs="宋体"/>
          <w:lang w:eastAsia="zh-CN"/>
        </w:rPr>
        <w:fldChar w:fldCharType="separate"/>
      </w:r>
      <w:r>
        <w:rPr>
          <w:rFonts w:hint="eastAsia"/>
          <w:lang w:val="en-US" w:eastAsia="zh-CN"/>
        </w:rPr>
        <w:t>7.6交通运输保障</w:t>
      </w:r>
      <w:r>
        <w:tab/>
      </w:r>
      <w:r>
        <w:fldChar w:fldCharType="begin"/>
      </w:r>
      <w:r>
        <w:instrText xml:space="preserve"> PAGEREF _Toc8357 \h </w:instrText>
      </w:r>
      <w:r>
        <w:fldChar w:fldCharType="separate"/>
      </w:r>
      <w:r>
        <w:t>56</w:t>
      </w:r>
      <w:r>
        <w:fldChar w:fldCharType="end"/>
      </w:r>
      <w:r>
        <w:rPr>
          <w:rFonts w:hint="eastAsia" w:ascii="宋体" w:hAnsi="宋体" w:eastAsia="宋体" w:cs="宋体"/>
          <w:lang w:eastAsia="zh-CN"/>
        </w:rPr>
        <w:fldChar w:fldCharType="end"/>
      </w:r>
    </w:p>
    <w:p w14:paraId="168AFD71">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_Toc31603 </w:instrText>
      </w:r>
      <w:r>
        <w:rPr>
          <w:rFonts w:hint="eastAsia" w:ascii="宋体" w:hAnsi="宋体" w:eastAsia="宋体" w:cs="宋体"/>
          <w:lang w:eastAsia="zh-CN"/>
        </w:rPr>
        <w:fldChar w:fldCharType="separate"/>
      </w:r>
      <w:r>
        <w:rPr>
          <w:rFonts w:hint="eastAsia"/>
          <w:lang w:val="en-US" w:eastAsia="zh-CN"/>
        </w:rPr>
        <w:t>7.7</w:t>
      </w:r>
      <w:r>
        <w:rPr>
          <w:rFonts w:hint="eastAsia"/>
        </w:rPr>
        <w:t>治安保障</w:t>
      </w:r>
      <w:r>
        <w:tab/>
      </w:r>
      <w:r>
        <w:fldChar w:fldCharType="begin"/>
      </w:r>
      <w:r>
        <w:instrText xml:space="preserve"> PAGEREF _Toc31603 \h </w:instrText>
      </w:r>
      <w:r>
        <w:fldChar w:fldCharType="separate"/>
      </w:r>
      <w:r>
        <w:t>56</w:t>
      </w:r>
      <w:r>
        <w:fldChar w:fldCharType="end"/>
      </w:r>
      <w:r>
        <w:rPr>
          <w:rFonts w:hint="eastAsia" w:ascii="宋体" w:hAnsi="宋体" w:eastAsia="宋体" w:cs="宋体"/>
          <w:lang w:eastAsia="zh-CN"/>
        </w:rPr>
        <w:fldChar w:fldCharType="end"/>
      </w:r>
    </w:p>
    <w:p w14:paraId="0404365D">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_Toc2506 </w:instrText>
      </w:r>
      <w:r>
        <w:rPr>
          <w:rFonts w:hint="eastAsia" w:ascii="宋体" w:hAnsi="宋体" w:eastAsia="宋体" w:cs="宋体"/>
          <w:lang w:eastAsia="zh-CN"/>
        </w:rPr>
        <w:fldChar w:fldCharType="separate"/>
      </w:r>
      <w:r>
        <w:rPr>
          <w:rFonts w:hint="eastAsia"/>
          <w:lang w:val="en-US" w:eastAsia="zh-CN"/>
        </w:rPr>
        <w:t>7.8</w:t>
      </w:r>
      <w:r>
        <w:rPr>
          <w:rFonts w:hint="eastAsia"/>
        </w:rPr>
        <w:t>应急避难场所保障</w:t>
      </w:r>
      <w:r>
        <w:tab/>
      </w:r>
      <w:r>
        <w:fldChar w:fldCharType="begin"/>
      </w:r>
      <w:r>
        <w:instrText xml:space="preserve"> PAGEREF _Toc2506 \h </w:instrText>
      </w:r>
      <w:r>
        <w:fldChar w:fldCharType="separate"/>
      </w:r>
      <w:r>
        <w:t>57</w:t>
      </w:r>
      <w:r>
        <w:fldChar w:fldCharType="end"/>
      </w:r>
      <w:r>
        <w:rPr>
          <w:rFonts w:hint="eastAsia" w:ascii="宋体" w:hAnsi="宋体" w:eastAsia="宋体" w:cs="宋体"/>
          <w:lang w:eastAsia="zh-CN"/>
        </w:rPr>
        <w:fldChar w:fldCharType="end"/>
      </w:r>
    </w:p>
    <w:p w14:paraId="05098CBE">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_Toc6059 </w:instrText>
      </w:r>
      <w:r>
        <w:rPr>
          <w:rFonts w:hint="eastAsia" w:ascii="宋体" w:hAnsi="宋体" w:eastAsia="宋体" w:cs="宋体"/>
          <w:lang w:eastAsia="zh-CN"/>
        </w:rPr>
        <w:fldChar w:fldCharType="separate"/>
      </w:r>
      <w:r>
        <w:rPr>
          <w:rFonts w:hint="eastAsia"/>
          <w:lang w:val="en-US" w:eastAsia="zh-CN"/>
        </w:rPr>
        <w:t>7.9</w:t>
      </w:r>
      <w:r>
        <w:rPr>
          <w:rFonts w:hint="eastAsia"/>
        </w:rPr>
        <w:t>其他公共基础设施保障</w:t>
      </w:r>
      <w:r>
        <w:tab/>
      </w:r>
      <w:r>
        <w:fldChar w:fldCharType="begin"/>
      </w:r>
      <w:r>
        <w:instrText xml:space="preserve"> PAGEREF _Toc6059 \h </w:instrText>
      </w:r>
      <w:r>
        <w:fldChar w:fldCharType="separate"/>
      </w:r>
      <w:r>
        <w:t>57</w:t>
      </w:r>
      <w:r>
        <w:fldChar w:fldCharType="end"/>
      </w:r>
      <w:r>
        <w:rPr>
          <w:rFonts w:hint="eastAsia" w:ascii="宋体" w:hAnsi="宋体" w:eastAsia="宋体" w:cs="宋体"/>
          <w:lang w:eastAsia="zh-CN"/>
        </w:rPr>
        <w:fldChar w:fldCharType="end"/>
      </w:r>
    </w:p>
    <w:p w14:paraId="1DAC4A1E">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_Toc17353 </w:instrText>
      </w:r>
      <w:r>
        <w:rPr>
          <w:rFonts w:hint="eastAsia" w:ascii="宋体" w:hAnsi="宋体" w:eastAsia="宋体" w:cs="宋体"/>
          <w:lang w:eastAsia="zh-CN"/>
        </w:rPr>
        <w:fldChar w:fldCharType="separate"/>
      </w:r>
      <w:r>
        <w:rPr>
          <w:rFonts w:hint="eastAsia"/>
        </w:rPr>
        <w:t>7.</w:t>
      </w:r>
      <w:r>
        <w:rPr>
          <w:rFonts w:hint="eastAsia"/>
          <w:lang w:val="en-US" w:eastAsia="zh-CN"/>
        </w:rPr>
        <w:t>10</w:t>
      </w:r>
      <w:r>
        <w:rPr>
          <w:rFonts w:hint="eastAsia"/>
        </w:rPr>
        <w:t>技术保障</w:t>
      </w:r>
      <w:r>
        <w:tab/>
      </w:r>
      <w:r>
        <w:fldChar w:fldCharType="begin"/>
      </w:r>
      <w:r>
        <w:instrText xml:space="preserve"> PAGEREF _Toc17353 \h </w:instrText>
      </w:r>
      <w:r>
        <w:fldChar w:fldCharType="separate"/>
      </w:r>
      <w:r>
        <w:t>57</w:t>
      </w:r>
      <w:r>
        <w:fldChar w:fldCharType="end"/>
      </w:r>
      <w:r>
        <w:rPr>
          <w:rFonts w:hint="eastAsia" w:ascii="宋体" w:hAnsi="宋体" w:eastAsia="宋体" w:cs="宋体"/>
          <w:lang w:eastAsia="zh-CN"/>
        </w:rPr>
        <w:fldChar w:fldCharType="end"/>
      </w:r>
    </w:p>
    <w:p w14:paraId="3E19EF34">
      <w:pPr>
        <w:pStyle w:val="12"/>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_Toc31968 </w:instrText>
      </w:r>
      <w:r>
        <w:rPr>
          <w:rFonts w:hint="eastAsia" w:ascii="宋体" w:hAnsi="宋体" w:eastAsia="宋体" w:cs="宋体"/>
          <w:lang w:eastAsia="zh-CN"/>
        </w:rPr>
        <w:fldChar w:fldCharType="separate"/>
      </w:r>
      <w:r>
        <w:rPr>
          <w:rFonts w:hint="eastAsia"/>
        </w:rPr>
        <w:t>8</w:t>
      </w:r>
      <w:r>
        <w:rPr>
          <w:rFonts w:hint="eastAsia"/>
          <w:lang w:val="en-US" w:eastAsia="zh-CN"/>
        </w:rPr>
        <w:t>.</w:t>
      </w:r>
      <w:r>
        <w:rPr>
          <w:rFonts w:hint="eastAsia"/>
        </w:rPr>
        <w:t>预案管理</w:t>
      </w:r>
      <w:r>
        <w:tab/>
      </w:r>
      <w:r>
        <w:fldChar w:fldCharType="begin"/>
      </w:r>
      <w:r>
        <w:instrText xml:space="preserve"> PAGEREF _Toc31968 \h </w:instrText>
      </w:r>
      <w:r>
        <w:fldChar w:fldCharType="separate"/>
      </w:r>
      <w:r>
        <w:t>59</w:t>
      </w:r>
      <w:r>
        <w:fldChar w:fldCharType="end"/>
      </w:r>
      <w:r>
        <w:rPr>
          <w:rFonts w:hint="eastAsia" w:ascii="宋体" w:hAnsi="宋体" w:eastAsia="宋体" w:cs="宋体"/>
          <w:lang w:eastAsia="zh-CN"/>
        </w:rPr>
        <w:fldChar w:fldCharType="end"/>
      </w:r>
    </w:p>
    <w:p w14:paraId="3598CA69">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_Toc7482 </w:instrText>
      </w:r>
      <w:r>
        <w:rPr>
          <w:rFonts w:hint="eastAsia" w:ascii="宋体" w:hAnsi="宋体" w:eastAsia="宋体" w:cs="宋体"/>
          <w:lang w:eastAsia="zh-CN"/>
        </w:rPr>
        <w:fldChar w:fldCharType="separate"/>
      </w:r>
      <w:r>
        <w:rPr>
          <w:rFonts w:hint="eastAsia"/>
        </w:rPr>
        <w:t>8.1</w:t>
      </w:r>
      <w:r>
        <w:rPr>
          <w:rFonts w:hint="eastAsia"/>
          <w:lang w:val="en-US" w:eastAsia="zh-CN"/>
        </w:rPr>
        <w:t>宣传培训</w:t>
      </w:r>
      <w:r>
        <w:tab/>
      </w:r>
      <w:r>
        <w:fldChar w:fldCharType="begin"/>
      </w:r>
      <w:r>
        <w:instrText xml:space="preserve"> PAGEREF _Toc7482 \h </w:instrText>
      </w:r>
      <w:r>
        <w:fldChar w:fldCharType="separate"/>
      </w:r>
      <w:r>
        <w:t>59</w:t>
      </w:r>
      <w:r>
        <w:fldChar w:fldCharType="end"/>
      </w:r>
      <w:r>
        <w:rPr>
          <w:rFonts w:hint="eastAsia" w:ascii="宋体" w:hAnsi="宋体" w:eastAsia="宋体" w:cs="宋体"/>
          <w:lang w:eastAsia="zh-CN"/>
        </w:rPr>
        <w:fldChar w:fldCharType="end"/>
      </w:r>
    </w:p>
    <w:p w14:paraId="09C686EE">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_Toc3453 </w:instrText>
      </w:r>
      <w:r>
        <w:rPr>
          <w:rFonts w:hint="eastAsia" w:ascii="宋体" w:hAnsi="宋体" w:eastAsia="宋体" w:cs="宋体"/>
          <w:lang w:eastAsia="zh-CN"/>
        </w:rPr>
        <w:fldChar w:fldCharType="separate"/>
      </w:r>
      <w:r>
        <w:rPr>
          <w:rFonts w:hint="eastAsia"/>
          <w:lang w:val="en-US" w:eastAsia="zh-CN"/>
        </w:rPr>
        <w:t>8.2演练</w:t>
      </w:r>
      <w:r>
        <w:tab/>
      </w:r>
      <w:r>
        <w:fldChar w:fldCharType="begin"/>
      </w:r>
      <w:r>
        <w:instrText xml:space="preserve"> PAGEREF _Toc3453 \h </w:instrText>
      </w:r>
      <w:r>
        <w:fldChar w:fldCharType="separate"/>
      </w:r>
      <w:r>
        <w:t>59</w:t>
      </w:r>
      <w:r>
        <w:fldChar w:fldCharType="end"/>
      </w:r>
      <w:r>
        <w:rPr>
          <w:rFonts w:hint="eastAsia" w:ascii="宋体" w:hAnsi="宋体" w:eastAsia="宋体" w:cs="宋体"/>
          <w:lang w:eastAsia="zh-CN"/>
        </w:rPr>
        <w:fldChar w:fldCharType="end"/>
      </w:r>
    </w:p>
    <w:p w14:paraId="3FBA94B6">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_Toc27695 </w:instrText>
      </w:r>
      <w:r>
        <w:rPr>
          <w:rFonts w:hint="eastAsia" w:ascii="宋体" w:hAnsi="宋体" w:eastAsia="宋体" w:cs="宋体"/>
          <w:lang w:eastAsia="zh-CN"/>
        </w:rPr>
        <w:fldChar w:fldCharType="separate"/>
      </w:r>
      <w:r>
        <w:rPr>
          <w:rFonts w:hint="eastAsia"/>
        </w:rPr>
        <w:t>8.3预案更新</w:t>
      </w:r>
      <w:r>
        <w:tab/>
      </w:r>
      <w:r>
        <w:fldChar w:fldCharType="begin"/>
      </w:r>
      <w:r>
        <w:instrText xml:space="preserve"> PAGEREF _Toc27695 \h </w:instrText>
      </w:r>
      <w:r>
        <w:fldChar w:fldCharType="separate"/>
      </w:r>
      <w:r>
        <w:t>59</w:t>
      </w:r>
      <w:r>
        <w:fldChar w:fldCharType="end"/>
      </w:r>
      <w:r>
        <w:rPr>
          <w:rFonts w:hint="eastAsia" w:ascii="宋体" w:hAnsi="宋体" w:eastAsia="宋体" w:cs="宋体"/>
          <w:lang w:eastAsia="zh-CN"/>
        </w:rPr>
        <w:fldChar w:fldCharType="end"/>
      </w:r>
    </w:p>
    <w:p w14:paraId="109A250A">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_Toc5978 </w:instrText>
      </w:r>
      <w:r>
        <w:rPr>
          <w:rFonts w:hint="eastAsia" w:ascii="宋体" w:hAnsi="宋体" w:eastAsia="宋体" w:cs="宋体"/>
          <w:lang w:eastAsia="zh-CN"/>
        </w:rPr>
        <w:fldChar w:fldCharType="separate"/>
      </w:r>
      <w:r>
        <w:rPr>
          <w:rFonts w:hint="eastAsia"/>
        </w:rPr>
        <w:t>8.</w:t>
      </w:r>
      <w:r>
        <w:rPr>
          <w:rFonts w:hint="eastAsia"/>
          <w:lang w:val="en-US" w:eastAsia="zh-CN"/>
        </w:rPr>
        <w:t>4附则</w:t>
      </w:r>
      <w:r>
        <w:tab/>
      </w:r>
      <w:r>
        <w:fldChar w:fldCharType="begin"/>
      </w:r>
      <w:r>
        <w:instrText xml:space="preserve"> PAGEREF _Toc5978 \h </w:instrText>
      </w:r>
      <w:r>
        <w:fldChar w:fldCharType="separate"/>
      </w:r>
      <w:r>
        <w:t>60</w:t>
      </w:r>
      <w:r>
        <w:fldChar w:fldCharType="end"/>
      </w:r>
      <w:r>
        <w:rPr>
          <w:rFonts w:hint="eastAsia" w:ascii="宋体" w:hAnsi="宋体" w:eastAsia="宋体" w:cs="宋体"/>
          <w:lang w:eastAsia="zh-CN"/>
        </w:rPr>
        <w:fldChar w:fldCharType="end"/>
      </w:r>
    </w:p>
    <w:p w14:paraId="73EBCFDD">
      <w:pPr>
        <w:pStyle w:val="12"/>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_Toc32512 </w:instrText>
      </w:r>
      <w:r>
        <w:rPr>
          <w:rFonts w:hint="eastAsia" w:ascii="宋体" w:hAnsi="宋体" w:eastAsia="宋体" w:cs="宋体"/>
          <w:lang w:eastAsia="zh-CN"/>
        </w:rPr>
        <w:fldChar w:fldCharType="separate"/>
      </w:r>
      <w:r>
        <w:rPr>
          <w:rFonts w:hint="eastAsia"/>
        </w:rPr>
        <w:t>9</w:t>
      </w:r>
      <w:r>
        <w:rPr>
          <w:rFonts w:hint="eastAsia"/>
          <w:lang w:val="en-US" w:eastAsia="zh-CN"/>
        </w:rPr>
        <w:t>.附图、附表</w:t>
      </w:r>
      <w:r>
        <w:tab/>
      </w:r>
      <w:r>
        <w:fldChar w:fldCharType="begin"/>
      </w:r>
      <w:r>
        <w:instrText xml:space="preserve"> PAGEREF _Toc32512 \h </w:instrText>
      </w:r>
      <w:r>
        <w:fldChar w:fldCharType="separate"/>
      </w:r>
      <w:r>
        <w:t>61</w:t>
      </w:r>
      <w:r>
        <w:fldChar w:fldCharType="end"/>
      </w:r>
      <w:r>
        <w:rPr>
          <w:rFonts w:hint="eastAsia" w:ascii="宋体" w:hAnsi="宋体" w:eastAsia="宋体" w:cs="宋体"/>
          <w:lang w:eastAsia="zh-CN"/>
        </w:rPr>
        <w:fldChar w:fldCharType="end"/>
      </w:r>
    </w:p>
    <w:p w14:paraId="0AD48D0D">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_Toc4042 </w:instrText>
      </w:r>
      <w:r>
        <w:rPr>
          <w:rFonts w:hint="eastAsia" w:ascii="宋体" w:hAnsi="宋体" w:eastAsia="宋体" w:cs="宋体"/>
          <w:lang w:eastAsia="zh-CN"/>
        </w:rPr>
        <w:fldChar w:fldCharType="separate"/>
      </w:r>
      <w:r>
        <w:rPr>
          <w:rFonts w:hint="eastAsia"/>
          <w:lang w:val="en-US" w:eastAsia="zh-CN"/>
        </w:rPr>
        <w:t>附图1  应急组织机构图</w:t>
      </w:r>
      <w:r>
        <w:tab/>
      </w:r>
      <w:r>
        <w:fldChar w:fldCharType="begin"/>
      </w:r>
      <w:r>
        <w:instrText xml:space="preserve"> PAGEREF _Toc4042 \h </w:instrText>
      </w:r>
      <w:r>
        <w:fldChar w:fldCharType="separate"/>
      </w:r>
      <w:r>
        <w:t>61</w:t>
      </w:r>
      <w:r>
        <w:fldChar w:fldCharType="end"/>
      </w:r>
      <w:r>
        <w:rPr>
          <w:rFonts w:hint="eastAsia" w:ascii="宋体" w:hAnsi="宋体" w:eastAsia="宋体" w:cs="宋体"/>
          <w:lang w:eastAsia="zh-CN"/>
        </w:rPr>
        <w:fldChar w:fldCharType="end"/>
      </w:r>
    </w:p>
    <w:p w14:paraId="6CBBC8CC">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_Toc15531 </w:instrText>
      </w:r>
      <w:r>
        <w:rPr>
          <w:rFonts w:hint="eastAsia" w:ascii="宋体" w:hAnsi="宋体" w:eastAsia="宋体" w:cs="宋体"/>
          <w:lang w:eastAsia="zh-CN"/>
        </w:rPr>
        <w:fldChar w:fldCharType="separate"/>
      </w:r>
      <w:r>
        <w:rPr>
          <w:rFonts w:hint="eastAsia"/>
          <w:lang w:val="en-US" w:eastAsia="zh-CN"/>
        </w:rPr>
        <w:t>附图2  应急保障结构关系图</w:t>
      </w:r>
      <w:r>
        <w:tab/>
      </w:r>
      <w:r>
        <w:fldChar w:fldCharType="begin"/>
      </w:r>
      <w:r>
        <w:instrText xml:space="preserve"> PAGEREF _Toc15531 \h </w:instrText>
      </w:r>
      <w:r>
        <w:fldChar w:fldCharType="separate"/>
      </w:r>
      <w:r>
        <w:t>62</w:t>
      </w:r>
      <w:r>
        <w:fldChar w:fldCharType="end"/>
      </w:r>
      <w:r>
        <w:rPr>
          <w:rFonts w:hint="eastAsia" w:ascii="宋体" w:hAnsi="宋体" w:eastAsia="宋体" w:cs="宋体"/>
          <w:lang w:eastAsia="zh-CN"/>
        </w:rPr>
        <w:fldChar w:fldCharType="end"/>
      </w:r>
    </w:p>
    <w:p w14:paraId="4B61F6EC">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_Toc13561 </w:instrText>
      </w:r>
      <w:r>
        <w:rPr>
          <w:rFonts w:hint="eastAsia" w:ascii="宋体" w:hAnsi="宋体" w:eastAsia="宋体" w:cs="宋体"/>
          <w:lang w:eastAsia="zh-CN"/>
        </w:rPr>
        <w:fldChar w:fldCharType="separate"/>
      </w:r>
      <w:r>
        <w:rPr>
          <w:rFonts w:hint="eastAsia"/>
          <w:lang w:val="en-US" w:eastAsia="zh-CN"/>
        </w:rPr>
        <w:t>附图3  抚远市城市内水系图</w:t>
      </w:r>
      <w:r>
        <w:tab/>
      </w:r>
      <w:r>
        <w:fldChar w:fldCharType="begin"/>
      </w:r>
      <w:r>
        <w:instrText xml:space="preserve"> PAGEREF _Toc13561 \h </w:instrText>
      </w:r>
      <w:r>
        <w:fldChar w:fldCharType="separate"/>
      </w:r>
      <w:r>
        <w:t>63</w:t>
      </w:r>
      <w:r>
        <w:fldChar w:fldCharType="end"/>
      </w:r>
      <w:r>
        <w:rPr>
          <w:rFonts w:hint="eastAsia" w:ascii="宋体" w:hAnsi="宋体" w:eastAsia="宋体" w:cs="宋体"/>
          <w:lang w:eastAsia="zh-CN"/>
        </w:rPr>
        <w:fldChar w:fldCharType="end"/>
      </w:r>
    </w:p>
    <w:p w14:paraId="2A4DEFFA">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_Toc14634 </w:instrText>
      </w:r>
      <w:r>
        <w:rPr>
          <w:rFonts w:hint="eastAsia" w:ascii="宋体" w:hAnsi="宋体" w:eastAsia="宋体" w:cs="宋体"/>
          <w:lang w:eastAsia="zh-CN"/>
        </w:rPr>
        <w:fldChar w:fldCharType="separate"/>
      </w:r>
      <w:r>
        <w:rPr>
          <w:rFonts w:hint="eastAsia"/>
          <w:lang w:val="en-US" w:eastAsia="zh-CN"/>
        </w:rPr>
        <w:t>附图4  沿江路防内涝巡查路线图</w:t>
      </w:r>
      <w:r>
        <w:tab/>
      </w:r>
      <w:r>
        <w:fldChar w:fldCharType="begin"/>
      </w:r>
      <w:r>
        <w:instrText xml:space="preserve"> PAGEREF _Toc14634 \h </w:instrText>
      </w:r>
      <w:r>
        <w:fldChar w:fldCharType="separate"/>
      </w:r>
      <w:r>
        <w:t>64</w:t>
      </w:r>
      <w:r>
        <w:fldChar w:fldCharType="end"/>
      </w:r>
      <w:r>
        <w:rPr>
          <w:rFonts w:hint="eastAsia" w:ascii="宋体" w:hAnsi="宋体" w:eastAsia="宋体" w:cs="宋体"/>
          <w:lang w:eastAsia="zh-CN"/>
        </w:rPr>
        <w:fldChar w:fldCharType="end"/>
      </w:r>
    </w:p>
    <w:p w14:paraId="0D658003">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_Toc26488 </w:instrText>
      </w:r>
      <w:r>
        <w:rPr>
          <w:rFonts w:hint="eastAsia" w:ascii="宋体" w:hAnsi="宋体" w:eastAsia="宋体" w:cs="宋体"/>
          <w:lang w:eastAsia="zh-CN"/>
        </w:rPr>
        <w:fldChar w:fldCharType="separate"/>
      </w:r>
      <w:r>
        <w:rPr>
          <w:rFonts w:hint="eastAsia"/>
          <w:lang w:val="en-US" w:eastAsia="zh-CN"/>
        </w:rPr>
        <w:t>附图5  雨量监测点位图</w:t>
      </w:r>
      <w:r>
        <w:tab/>
      </w:r>
      <w:r>
        <w:fldChar w:fldCharType="begin"/>
      </w:r>
      <w:r>
        <w:instrText xml:space="preserve"> PAGEREF _Toc26488 \h </w:instrText>
      </w:r>
      <w:r>
        <w:fldChar w:fldCharType="separate"/>
      </w:r>
      <w:r>
        <w:t>65</w:t>
      </w:r>
      <w:r>
        <w:fldChar w:fldCharType="end"/>
      </w:r>
      <w:r>
        <w:rPr>
          <w:rFonts w:hint="eastAsia" w:ascii="宋体" w:hAnsi="宋体" w:eastAsia="宋体" w:cs="宋体"/>
          <w:lang w:eastAsia="zh-CN"/>
        </w:rPr>
        <w:fldChar w:fldCharType="end"/>
      </w:r>
    </w:p>
    <w:p w14:paraId="0D7A8CCB">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_Toc25952 </w:instrText>
      </w:r>
      <w:r>
        <w:rPr>
          <w:rFonts w:hint="eastAsia" w:ascii="宋体" w:hAnsi="宋体" w:eastAsia="宋体" w:cs="宋体"/>
          <w:lang w:eastAsia="zh-CN"/>
        </w:rPr>
        <w:fldChar w:fldCharType="separate"/>
      </w:r>
      <w:r>
        <w:rPr>
          <w:rFonts w:hint="eastAsia"/>
          <w:lang w:val="en-US" w:eastAsia="zh-CN"/>
        </w:rPr>
        <w:t>附图6  入江排口监控管理系统点位分布图</w:t>
      </w:r>
      <w:r>
        <w:tab/>
      </w:r>
      <w:r>
        <w:fldChar w:fldCharType="begin"/>
      </w:r>
      <w:r>
        <w:instrText xml:space="preserve"> PAGEREF _Toc25952 \h </w:instrText>
      </w:r>
      <w:r>
        <w:fldChar w:fldCharType="separate"/>
      </w:r>
      <w:r>
        <w:t>66</w:t>
      </w:r>
      <w:r>
        <w:fldChar w:fldCharType="end"/>
      </w:r>
      <w:r>
        <w:rPr>
          <w:rFonts w:hint="eastAsia" w:ascii="宋体" w:hAnsi="宋体" w:eastAsia="宋体" w:cs="宋体"/>
          <w:lang w:eastAsia="zh-CN"/>
        </w:rPr>
        <w:fldChar w:fldCharType="end"/>
      </w:r>
    </w:p>
    <w:p w14:paraId="571FAB46">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_Toc25829 </w:instrText>
      </w:r>
      <w:r>
        <w:rPr>
          <w:rFonts w:hint="eastAsia" w:ascii="宋体" w:hAnsi="宋体" w:eastAsia="宋体" w:cs="宋体"/>
          <w:lang w:eastAsia="zh-CN"/>
        </w:rPr>
        <w:fldChar w:fldCharType="separate"/>
      </w:r>
      <w:r>
        <w:rPr>
          <w:rFonts w:hint="eastAsia"/>
          <w:lang w:val="en-US" w:eastAsia="zh-CN"/>
        </w:rPr>
        <w:t>附图7 应急物资储备分布图</w:t>
      </w:r>
      <w:r>
        <w:tab/>
      </w:r>
      <w:r>
        <w:fldChar w:fldCharType="begin"/>
      </w:r>
      <w:r>
        <w:instrText xml:space="preserve"> PAGEREF _Toc25829 \h </w:instrText>
      </w:r>
      <w:r>
        <w:fldChar w:fldCharType="separate"/>
      </w:r>
      <w:r>
        <w:t>67</w:t>
      </w:r>
      <w:r>
        <w:fldChar w:fldCharType="end"/>
      </w:r>
      <w:r>
        <w:rPr>
          <w:rFonts w:hint="eastAsia" w:ascii="宋体" w:hAnsi="宋体" w:eastAsia="宋体" w:cs="宋体"/>
          <w:lang w:eastAsia="zh-CN"/>
        </w:rPr>
        <w:fldChar w:fldCharType="end"/>
      </w:r>
    </w:p>
    <w:p w14:paraId="45F95601">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_Toc32656 </w:instrText>
      </w:r>
      <w:r>
        <w:rPr>
          <w:rFonts w:hint="eastAsia" w:ascii="宋体" w:hAnsi="宋体" w:eastAsia="宋体" w:cs="宋体"/>
          <w:lang w:eastAsia="zh-CN"/>
        </w:rPr>
        <w:fldChar w:fldCharType="separate"/>
      </w:r>
      <w:r>
        <w:rPr>
          <w:rFonts w:hint="eastAsia"/>
          <w:lang w:eastAsia="zh-CN"/>
        </w:rPr>
        <w:t>附</w:t>
      </w:r>
      <w:r>
        <w:rPr>
          <w:rFonts w:hint="eastAsia"/>
          <w:lang w:val="en-US" w:eastAsia="zh-CN"/>
        </w:rPr>
        <w:t>表</w:t>
      </w:r>
      <w:r>
        <w:rPr>
          <w:rFonts w:hint="eastAsia"/>
          <w:lang w:eastAsia="zh-CN"/>
        </w:rPr>
        <w:t>1</w:t>
      </w:r>
      <w:r>
        <w:rPr>
          <w:rFonts w:hint="eastAsia"/>
          <w:lang w:val="en-US" w:eastAsia="zh-CN"/>
        </w:rPr>
        <w:t xml:space="preserve">  </w:t>
      </w:r>
      <w:r>
        <w:rPr>
          <w:rFonts w:hint="eastAsia"/>
          <w:lang w:eastAsia="zh-CN"/>
        </w:rPr>
        <w:t>抚远市排水防涝指挥机构及成员单位</w:t>
      </w:r>
      <w:r>
        <w:rPr>
          <w:rFonts w:hint="eastAsia"/>
          <w:lang w:val="en-US" w:eastAsia="zh-CN"/>
        </w:rPr>
        <w:t>联络表</w:t>
      </w:r>
      <w:r>
        <w:tab/>
      </w:r>
      <w:r>
        <w:fldChar w:fldCharType="begin"/>
      </w:r>
      <w:r>
        <w:instrText xml:space="preserve"> PAGEREF _Toc32656 \h </w:instrText>
      </w:r>
      <w:r>
        <w:fldChar w:fldCharType="separate"/>
      </w:r>
      <w:r>
        <w:t>69</w:t>
      </w:r>
      <w:r>
        <w:fldChar w:fldCharType="end"/>
      </w:r>
      <w:r>
        <w:rPr>
          <w:rFonts w:hint="eastAsia" w:ascii="宋体" w:hAnsi="宋体" w:eastAsia="宋体" w:cs="宋体"/>
          <w:lang w:eastAsia="zh-CN"/>
        </w:rPr>
        <w:fldChar w:fldCharType="end"/>
      </w:r>
    </w:p>
    <w:p w14:paraId="49EA2910">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_Toc5390 </w:instrText>
      </w:r>
      <w:r>
        <w:rPr>
          <w:rFonts w:hint="eastAsia" w:ascii="宋体" w:hAnsi="宋体" w:eastAsia="宋体" w:cs="宋体"/>
          <w:lang w:eastAsia="zh-CN"/>
        </w:rPr>
        <w:fldChar w:fldCharType="separate"/>
      </w:r>
      <w:r>
        <w:rPr>
          <w:rFonts w:hint="eastAsia"/>
          <w:lang w:val="en-US" w:eastAsia="zh-CN"/>
        </w:rPr>
        <w:t xml:space="preserve">附表2  排水防涝设施运营责任单位联络表 </w:t>
      </w:r>
      <w:r>
        <w:tab/>
      </w:r>
      <w:r>
        <w:fldChar w:fldCharType="begin"/>
      </w:r>
      <w:r>
        <w:instrText xml:space="preserve"> PAGEREF _Toc5390 \h </w:instrText>
      </w:r>
      <w:r>
        <w:fldChar w:fldCharType="separate"/>
      </w:r>
      <w:r>
        <w:t>71</w:t>
      </w:r>
      <w:r>
        <w:fldChar w:fldCharType="end"/>
      </w:r>
      <w:r>
        <w:rPr>
          <w:rFonts w:hint="eastAsia" w:ascii="宋体" w:hAnsi="宋体" w:eastAsia="宋体" w:cs="宋体"/>
          <w:lang w:eastAsia="zh-CN"/>
        </w:rPr>
        <w:fldChar w:fldCharType="end"/>
      </w:r>
    </w:p>
    <w:p w14:paraId="60BCFB1B">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_Toc20610 </w:instrText>
      </w:r>
      <w:r>
        <w:rPr>
          <w:rFonts w:hint="eastAsia" w:ascii="宋体" w:hAnsi="宋体" w:eastAsia="宋体" w:cs="宋体"/>
          <w:lang w:eastAsia="zh-CN"/>
        </w:rPr>
        <w:fldChar w:fldCharType="separate"/>
      </w:r>
      <w:r>
        <w:rPr>
          <w:rFonts w:hint="eastAsia"/>
          <w:lang w:val="en-US" w:eastAsia="zh-CN"/>
        </w:rPr>
        <w:t>附表3  排水防涝应急物资储备统计表</w:t>
      </w:r>
      <w:r>
        <w:tab/>
      </w:r>
      <w:r>
        <w:fldChar w:fldCharType="begin"/>
      </w:r>
      <w:r>
        <w:instrText xml:space="preserve"> PAGEREF _Toc20610 \h </w:instrText>
      </w:r>
      <w:r>
        <w:fldChar w:fldCharType="separate"/>
      </w:r>
      <w:r>
        <w:t>72</w:t>
      </w:r>
      <w:r>
        <w:fldChar w:fldCharType="end"/>
      </w:r>
      <w:r>
        <w:rPr>
          <w:rFonts w:hint="eastAsia" w:ascii="宋体" w:hAnsi="宋体" w:eastAsia="宋体" w:cs="宋体"/>
          <w:lang w:eastAsia="zh-CN"/>
        </w:rPr>
        <w:fldChar w:fldCharType="end"/>
      </w:r>
    </w:p>
    <w:p w14:paraId="519D5F6B">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_Toc25867 </w:instrText>
      </w:r>
      <w:r>
        <w:rPr>
          <w:rFonts w:hint="eastAsia" w:ascii="宋体" w:hAnsi="宋体" w:eastAsia="宋体" w:cs="宋体"/>
          <w:lang w:eastAsia="zh-CN"/>
        </w:rPr>
        <w:fldChar w:fldCharType="separate"/>
      </w:r>
      <w:r>
        <w:rPr>
          <w:rFonts w:hint="eastAsia"/>
          <w:lang w:val="en-US" w:eastAsia="zh-CN"/>
        </w:rPr>
        <w:t xml:space="preserve">附表4  </w:t>
      </w:r>
      <w:r>
        <w:rPr>
          <w:rFonts w:hint="eastAsia"/>
        </w:rPr>
        <w:t>城市内涝信息报告单</w:t>
      </w:r>
      <w:r>
        <w:tab/>
      </w:r>
      <w:r>
        <w:fldChar w:fldCharType="begin"/>
      </w:r>
      <w:r>
        <w:instrText xml:space="preserve"> PAGEREF _Toc25867 \h </w:instrText>
      </w:r>
      <w:r>
        <w:fldChar w:fldCharType="separate"/>
      </w:r>
      <w:r>
        <w:t>73</w:t>
      </w:r>
      <w:r>
        <w:fldChar w:fldCharType="end"/>
      </w:r>
      <w:r>
        <w:rPr>
          <w:rFonts w:hint="eastAsia" w:ascii="宋体" w:hAnsi="宋体" w:eastAsia="宋体" w:cs="宋体"/>
          <w:lang w:eastAsia="zh-CN"/>
        </w:rPr>
        <w:fldChar w:fldCharType="end"/>
      </w:r>
    </w:p>
    <w:p w14:paraId="76F65081">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_Toc25271 </w:instrText>
      </w:r>
      <w:r>
        <w:rPr>
          <w:rFonts w:hint="eastAsia" w:ascii="宋体" w:hAnsi="宋体" w:eastAsia="宋体" w:cs="宋体"/>
          <w:lang w:eastAsia="zh-CN"/>
        </w:rPr>
        <w:fldChar w:fldCharType="separate"/>
      </w:r>
      <w:r>
        <w:rPr>
          <w:rFonts w:hint="eastAsia"/>
          <w:lang w:val="en-US" w:eastAsia="zh-CN"/>
        </w:rPr>
        <w:t xml:space="preserve">附表5  </w:t>
      </w:r>
      <w:r>
        <w:rPr>
          <w:rFonts w:hint="eastAsia"/>
        </w:rPr>
        <w:t>城市内涝信息登记表</w:t>
      </w:r>
      <w:r>
        <w:tab/>
      </w:r>
      <w:r>
        <w:fldChar w:fldCharType="begin"/>
      </w:r>
      <w:r>
        <w:instrText xml:space="preserve"> PAGEREF _Toc25271 \h </w:instrText>
      </w:r>
      <w:r>
        <w:fldChar w:fldCharType="separate"/>
      </w:r>
      <w:r>
        <w:t>76</w:t>
      </w:r>
      <w:r>
        <w:fldChar w:fldCharType="end"/>
      </w:r>
      <w:r>
        <w:rPr>
          <w:rFonts w:hint="eastAsia" w:ascii="宋体" w:hAnsi="宋体" w:eastAsia="宋体" w:cs="宋体"/>
          <w:lang w:eastAsia="zh-CN"/>
        </w:rPr>
        <w:fldChar w:fldCharType="end"/>
      </w:r>
    </w:p>
    <w:p w14:paraId="544A8028">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_Toc18447 </w:instrText>
      </w:r>
      <w:r>
        <w:rPr>
          <w:rFonts w:hint="eastAsia" w:ascii="宋体" w:hAnsi="宋体" w:eastAsia="宋体" w:cs="宋体"/>
          <w:lang w:eastAsia="zh-CN"/>
        </w:rPr>
        <w:fldChar w:fldCharType="separate"/>
      </w:r>
      <w:r>
        <w:rPr>
          <w:rFonts w:hint="eastAsia"/>
          <w:lang w:val="en-US" w:eastAsia="zh-CN"/>
        </w:rPr>
        <w:t>附表6  排水防涝</w:t>
      </w:r>
      <w:r>
        <w:rPr>
          <w:rFonts w:hint="eastAsia"/>
        </w:rPr>
        <w:t>应急预案启动令</w:t>
      </w:r>
      <w:r>
        <w:tab/>
      </w:r>
      <w:r>
        <w:fldChar w:fldCharType="begin"/>
      </w:r>
      <w:r>
        <w:instrText xml:space="preserve"> PAGEREF _Toc18447 \h </w:instrText>
      </w:r>
      <w:r>
        <w:fldChar w:fldCharType="separate"/>
      </w:r>
      <w:r>
        <w:t>77</w:t>
      </w:r>
      <w:r>
        <w:fldChar w:fldCharType="end"/>
      </w:r>
      <w:r>
        <w:rPr>
          <w:rFonts w:hint="eastAsia" w:ascii="宋体" w:hAnsi="宋体" w:eastAsia="宋体" w:cs="宋体"/>
          <w:lang w:eastAsia="zh-CN"/>
        </w:rPr>
        <w:fldChar w:fldCharType="end"/>
      </w:r>
    </w:p>
    <w:p w14:paraId="21C7ED26">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_Toc3168 </w:instrText>
      </w:r>
      <w:r>
        <w:rPr>
          <w:rFonts w:hint="eastAsia" w:ascii="宋体" w:hAnsi="宋体" w:eastAsia="宋体" w:cs="宋体"/>
          <w:lang w:eastAsia="zh-CN"/>
        </w:rPr>
        <w:fldChar w:fldCharType="separate"/>
      </w:r>
      <w:r>
        <w:rPr>
          <w:rFonts w:hint="eastAsia"/>
        </w:rPr>
        <w:t>附表</w:t>
      </w:r>
      <w:r>
        <w:rPr>
          <w:rFonts w:hint="eastAsia"/>
          <w:lang w:val="en-US" w:eastAsia="zh-CN"/>
        </w:rPr>
        <w:t>7  排水防涝</w:t>
      </w:r>
      <w:r>
        <w:rPr>
          <w:rFonts w:hint="eastAsia"/>
        </w:rPr>
        <w:t>应急预案终止令</w:t>
      </w:r>
      <w:r>
        <w:tab/>
      </w:r>
      <w:r>
        <w:fldChar w:fldCharType="begin"/>
      </w:r>
      <w:r>
        <w:instrText xml:space="preserve"> PAGEREF _Toc3168 \h </w:instrText>
      </w:r>
      <w:r>
        <w:fldChar w:fldCharType="separate"/>
      </w:r>
      <w:r>
        <w:t>78</w:t>
      </w:r>
      <w:r>
        <w:fldChar w:fldCharType="end"/>
      </w:r>
      <w:r>
        <w:rPr>
          <w:rFonts w:hint="eastAsia" w:ascii="宋体" w:hAnsi="宋体" w:eastAsia="宋体" w:cs="宋体"/>
          <w:lang w:eastAsia="zh-CN"/>
        </w:rPr>
        <w:fldChar w:fldCharType="end"/>
      </w:r>
    </w:p>
    <w:p w14:paraId="74117E87">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_Toc29716 </w:instrText>
      </w:r>
      <w:r>
        <w:rPr>
          <w:rFonts w:hint="eastAsia" w:ascii="宋体" w:hAnsi="宋体" w:eastAsia="宋体" w:cs="宋体"/>
          <w:lang w:eastAsia="zh-CN"/>
        </w:rPr>
        <w:fldChar w:fldCharType="separate"/>
      </w:r>
      <w:r>
        <w:rPr>
          <w:rFonts w:hint="eastAsia"/>
        </w:rPr>
        <w:t>附表</w:t>
      </w:r>
      <w:r>
        <w:rPr>
          <w:rFonts w:hint="eastAsia"/>
          <w:lang w:val="en-US" w:eastAsia="zh-CN"/>
        </w:rPr>
        <w:t xml:space="preserve">8  </w:t>
      </w:r>
      <w:r>
        <w:rPr>
          <w:rFonts w:hint="eastAsia"/>
        </w:rPr>
        <w:t>应急预案更新记录表</w:t>
      </w:r>
      <w:r>
        <w:tab/>
      </w:r>
      <w:r>
        <w:fldChar w:fldCharType="begin"/>
      </w:r>
      <w:r>
        <w:instrText xml:space="preserve"> PAGEREF _Toc29716 \h </w:instrText>
      </w:r>
      <w:r>
        <w:fldChar w:fldCharType="separate"/>
      </w:r>
      <w:r>
        <w:t>79</w:t>
      </w:r>
      <w:r>
        <w:fldChar w:fldCharType="end"/>
      </w:r>
      <w:r>
        <w:rPr>
          <w:rFonts w:hint="eastAsia" w:ascii="宋体" w:hAnsi="宋体" w:eastAsia="宋体" w:cs="宋体"/>
          <w:lang w:eastAsia="zh-CN"/>
        </w:rPr>
        <w:fldChar w:fldCharType="end"/>
      </w:r>
    </w:p>
    <w:p w14:paraId="18198B73">
      <w:pPr>
        <w:pStyle w:val="13"/>
        <w:tabs>
          <w:tab w:val="right" w:leader="dot" w:pos="8166"/>
        </w:tabs>
      </w:pPr>
      <w:r>
        <w:rPr>
          <w:rFonts w:hint="eastAsia" w:ascii="宋体" w:hAnsi="宋体" w:eastAsia="宋体" w:cs="宋体"/>
          <w:lang w:eastAsia="zh-CN"/>
        </w:rPr>
        <w:fldChar w:fldCharType="begin"/>
      </w:r>
      <w:r>
        <w:rPr>
          <w:rFonts w:hint="eastAsia" w:ascii="宋体" w:hAnsi="宋体" w:eastAsia="宋体" w:cs="宋体"/>
          <w:lang w:eastAsia="zh-CN"/>
        </w:rPr>
        <w:instrText xml:space="preserve"> HYPERLINK \l _Toc10741 </w:instrText>
      </w:r>
      <w:r>
        <w:rPr>
          <w:rFonts w:hint="eastAsia" w:ascii="宋体" w:hAnsi="宋体" w:eastAsia="宋体" w:cs="宋体"/>
          <w:lang w:eastAsia="zh-CN"/>
        </w:rPr>
        <w:fldChar w:fldCharType="separate"/>
      </w:r>
      <w:r>
        <w:rPr>
          <w:rFonts w:hint="eastAsia"/>
        </w:rPr>
        <w:t>附表</w:t>
      </w:r>
      <w:r>
        <w:rPr>
          <w:rFonts w:hint="eastAsia"/>
          <w:lang w:val="en-US" w:eastAsia="zh-CN"/>
        </w:rPr>
        <w:t xml:space="preserve">9  </w:t>
      </w:r>
      <w:r>
        <w:rPr>
          <w:rFonts w:hint="eastAsia"/>
        </w:rPr>
        <w:t>应急演练记录表</w:t>
      </w:r>
      <w:r>
        <w:tab/>
      </w:r>
      <w:r>
        <w:fldChar w:fldCharType="begin"/>
      </w:r>
      <w:r>
        <w:instrText xml:space="preserve"> PAGEREF _Toc10741 \h </w:instrText>
      </w:r>
      <w:r>
        <w:fldChar w:fldCharType="separate"/>
      </w:r>
      <w:r>
        <w:t>80</w:t>
      </w:r>
      <w:r>
        <w:fldChar w:fldCharType="end"/>
      </w:r>
      <w:r>
        <w:rPr>
          <w:rFonts w:hint="eastAsia" w:ascii="宋体" w:hAnsi="宋体" w:eastAsia="宋体" w:cs="宋体"/>
          <w:lang w:eastAsia="zh-CN"/>
        </w:rPr>
        <w:fldChar w:fldCharType="end"/>
      </w:r>
    </w:p>
    <w:p w14:paraId="13755015">
      <w:pPr>
        <w:pStyle w:val="9"/>
        <w:ind w:left="0" w:leftChars="0" w:firstLine="0" w:firstLineChars="0"/>
        <w:rPr>
          <w:rFonts w:hint="eastAsia" w:ascii="宋体" w:hAnsi="宋体" w:eastAsia="宋体" w:cs="宋体"/>
          <w:sz w:val="28"/>
          <w:szCs w:val="28"/>
        </w:rPr>
      </w:pPr>
      <w:r>
        <w:rPr>
          <w:rFonts w:hint="eastAsia" w:ascii="宋体" w:hAnsi="宋体" w:eastAsia="宋体" w:cs="宋体"/>
          <w:lang w:eastAsia="zh-CN"/>
        </w:rPr>
        <w:fldChar w:fldCharType="end"/>
      </w:r>
    </w:p>
    <w:p w14:paraId="150E262B">
      <w:pPr>
        <w:pStyle w:val="2"/>
        <w:bidi w:val="0"/>
        <w:rPr>
          <w:rFonts w:hint="eastAsia" w:ascii="宋体" w:hAnsi="宋体" w:eastAsia="宋体" w:cs="宋体"/>
        </w:rPr>
        <w:sectPr>
          <w:headerReference r:id="rId5" w:type="default"/>
          <w:footerReference r:id="rId6" w:type="default"/>
          <w:pgSz w:w="11850" w:h="16783"/>
          <w:pgMar w:top="1134" w:right="1950" w:bottom="1134" w:left="1734"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78FCE0F1">
      <w:pPr>
        <w:pStyle w:val="2"/>
        <w:bidi w:val="0"/>
        <w:rPr>
          <w:rFonts w:hint="default" w:ascii="宋体" w:hAnsi="宋体" w:eastAsia="宋体" w:cs="宋体"/>
          <w:b w:val="0"/>
          <w:bCs w:val="0"/>
          <w:sz w:val="28"/>
          <w:szCs w:val="28"/>
          <w:lang w:val="en-US" w:eastAsia="zh-CN"/>
        </w:rPr>
      </w:pPr>
      <w:bookmarkStart w:id="0" w:name="_Toc5810"/>
      <w:r>
        <w:rPr>
          <w:rFonts w:hint="eastAsia"/>
        </w:rPr>
        <w:t>1.总则</w:t>
      </w:r>
      <w:bookmarkEnd w:id="0"/>
    </w:p>
    <w:p w14:paraId="50BB4126">
      <w:pPr>
        <w:pStyle w:val="3"/>
        <w:bidi w:val="0"/>
        <w:rPr>
          <w:rFonts w:hint="eastAsia"/>
          <w:lang w:eastAsia="zh-CN"/>
        </w:rPr>
      </w:pPr>
      <w:bookmarkStart w:id="1" w:name="_Toc12546"/>
      <w:r>
        <w:rPr>
          <w:rFonts w:hint="eastAsia"/>
          <w:lang w:val="en-US" w:eastAsia="zh-CN"/>
        </w:rPr>
        <w:t>1.1</w:t>
      </w:r>
      <w:r>
        <w:rPr>
          <w:rFonts w:hint="eastAsia"/>
          <w:lang w:eastAsia="zh-CN"/>
        </w:rPr>
        <w:t>编制目的</w:t>
      </w:r>
      <w:bookmarkEnd w:id="1"/>
    </w:p>
    <w:p w14:paraId="259C0BA4">
      <w:pPr>
        <w:bidi w:val="0"/>
        <w:rPr>
          <w:rFonts w:hint="eastAsia" w:ascii="宋体" w:hAnsi="宋体" w:eastAsia="宋体" w:cs="宋体"/>
          <w:b w:val="0"/>
          <w:bCs w:val="0"/>
          <w:szCs w:val="28"/>
          <w:lang w:val="en-US" w:eastAsia="zh-CN"/>
        </w:rPr>
      </w:pPr>
      <w:r>
        <w:rPr>
          <w:rFonts w:hint="eastAsia"/>
          <w:lang w:val="en-US" w:eastAsia="zh-CN"/>
        </w:rPr>
        <w:t>为有效应对因突发极端天气和排水防涝设施不足等问题带来的安全隐患和险情。提高城市应急响应能力，确保在灾害险情发生时能够迅速反应、指挥有力、调度有序、协同开展抢险救援工作。增强风险防控意识，科学指导救援行动，及时做好灾害险情的事前防范和事后处置。保障城市正常运行和人民生命财产安全。</w:t>
      </w:r>
      <w:r>
        <w:rPr>
          <w:rFonts w:hint="eastAsia"/>
          <w:lang w:val="zh-TW" w:eastAsia="zh-CN"/>
        </w:rPr>
        <w:t>结合</w:t>
      </w:r>
      <w:r>
        <w:rPr>
          <w:rFonts w:hint="eastAsia"/>
          <w:lang w:val="en-US" w:eastAsia="zh-CN"/>
        </w:rPr>
        <w:t>抚远市城</w:t>
      </w:r>
      <w:r>
        <w:rPr>
          <w:rFonts w:hint="eastAsia"/>
          <w:lang w:val="zh-TW" w:eastAsia="zh-CN"/>
        </w:rPr>
        <w:t>区</w:t>
      </w:r>
      <w:r>
        <w:rPr>
          <w:rFonts w:hint="eastAsia"/>
          <w:lang w:val="en-US" w:eastAsia="zh-CN"/>
        </w:rPr>
        <w:t>排水防涝设施的</w:t>
      </w:r>
      <w:r>
        <w:rPr>
          <w:rFonts w:hint="eastAsia"/>
          <w:lang w:val="zh-TW" w:eastAsia="zh-CN"/>
        </w:rPr>
        <w:t>现状，制定</w:t>
      </w:r>
      <w:r>
        <w:rPr>
          <w:rFonts w:hint="eastAsia"/>
          <w:lang w:val="en-US" w:eastAsia="zh-CN"/>
        </w:rPr>
        <w:t>抚远市城</w:t>
      </w:r>
      <w:r>
        <w:rPr>
          <w:rFonts w:hint="eastAsia"/>
          <w:lang w:val="zh-TW" w:eastAsia="zh-CN"/>
        </w:rPr>
        <w:t>区</w:t>
      </w:r>
      <w:r>
        <w:rPr>
          <w:rFonts w:hint="eastAsia"/>
          <w:lang w:val="en-US" w:eastAsia="zh-CN"/>
        </w:rPr>
        <w:t>排水防涝专项应急预案。</w:t>
      </w:r>
    </w:p>
    <w:p w14:paraId="40CC16F1">
      <w:pPr>
        <w:pStyle w:val="3"/>
        <w:bidi w:val="0"/>
        <w:rPr>
          <w:rFonts w:hint="eastAsia"/>
          <w:lang w:val="en-US" w:eastAsia="zh-CN"/>
        </w:rPr>
      </w:pPr>
      <w:bookmarkStart w:id="2" w:name="_Toc32573"/>
      <w:r>
        <w:rPr>
          <w:rFonts w:hint="eastAsia"/>
          <w:lang w:val="en-US" w:eastAsia="zh-CN"/>
        </w:rPr>
        <w:t>1.2适用范围</w:t>
      </w:r>
      <w:bookmarkEnd w:id="2"/>
    </w:p>
    <w:p w14:paraId="41BB899E">
      <w:pPr>
        <w:bidi w:val="0"/>
        <w:ind w:firstLine="560"/>
        <w:rPr>
          <w:rFonts w:hint="eastAsia"/>
          <w:lang w:val="en-US" w:eastAsia="zh-CN"/>
        </w:rPr>
      </w:pPr>
      <w:r>
        <w:rPr>
          <w:rFonts w:hint="eastAsia"/>
          <w:lang w:val="en-US" w:eastAsia="zh-CN"/>
        </w:rPr>
        <w:t>本预案适用于佳木斯市抚远市主城区内范围内因暴雨等极端天气产生的内涝灾害及其次生灾害的预防和应急救援处置和日常防范工作。</w:t>
      </w:r>
    </w:p>
    <w:p w14:paraId="22CA2A2B">
      <w:pPr>
        <w:bidi w:val="0"/>
        <w:ind w:firstLine="560"/>
        <w:rPr>
          <w:rFonts w:hint="eastAsia"/>
          <w:lang w:val="en-US" w:eastAsia="zh-CN"/>
        </w:rPr>
      </w:pPr>
      <w:r>
        <w:rPr>
          <w:rFonts w:hint="eastAsia"/>
          <w:lang w:val="en-US" w:eastAsia="zh-CN"/>
        </w:rPr>
        <w:t>各乡镇及排水设施维护单位应参照本预案制定辖区排水防涝应急预案及现场处置方案。</w:t>
      </w:r>
    </w:p>
    <w:p w14:paraId="2B77FE72">
      <w:pPr>
        <w:pStyle w:val="3"/>
        <w:bidi w:val="0"/>
        <w:rPr>
          <w:rFonts w:hint="eastAsia"/>
          <w:lang w:val="en-US" w:eastAsia="zh-CN"/>
        </w:rPr>
      </w:pPr>
      <w:bookmarkStart w:id="3" w:name="_Toc23869"/>
      <w:r>
        <w:rPr>
          <w:rFonts w:hint="eastAsia"/>
          <w:lang w:val="en-US" w:eastAsia="zh-CN"/>
        </w:rPr>
        <w:t>1.3编制原则</w:t>
      </w:r>
      <w:bookmarkEnd w:id="3"/>
    </w:p>
    <w:p w14:paraId="0C6CFBEB">
      <w:pPr>
        <w:bidi w:val="0"/>
        <w:ind w:firstLine="560"/>
        <w:rPr>
          <w:rFonts w:hint="eastAsia"/>
          <w:lang w:val="en-US" w:eastAsia="zh-CN"/>
        </w:rPr>
      </w:pPr>
      <w:r>
        <w:rPr>
          <w:rFonts w:hint="eastAsia"/>
          <w:color w:val="000000" w:themeColor="text1"/>
          <w:lang w:val="en-US" w:eastAsia="zh-CN"/>
          <w14:textFill>
            <w14:solidFill>
              <w14:schemeClr w14:val="tx1"/>
            </w14:solidFill>
          </w14:textFill>
        </w:rPr>
        <w:t>从抚远市城区排水防涝</w:t>
      </w:r>
      <w:r>
        <w:rPr>
          <w:rFonts w:hint="eastAsia"/>
          <w:lang w:val="en-US" w:eastAsia="zh-CN"/>
        </w:rPr>
        <w:t>工作实际出发，坚持“以人为本、预防为主，统一指挥、分级负责，快速反应、高效处置”的原则，明确应急机构职责，落实应急处置责任，建立健全预警应急救援体系，做好强降雨期间抚远市城区内涝抢险工作，最大限度减少城市内涝灾害，保障城市安全运行和人民生命财产安全。</w:t>
      </w:r>
    </w:p>
    <w:p w14:paraId="53B8949C">
      <w:pPr>
        <w:pStyle w:val="3"/>
        <w:bidi w:val="0"/>
        <w:rPr>
          <w:rFonts w:hint="eastAsia"/>
          <w:lang w:eastAsia="zh-CN"/>
        </w:rPr>
      </w:pPr>
      <w:bookmarkStart w:id="4" w:name="_Toc18584"/>
      <w:r>
        <w:rPr>
          <w:rFonts w:hint="eastAsia"/>
          <w:lang w:val="en-US" w:eastAsia="zh-CN"/>
        </w:rPr>
        <w:t>1.4</w:t>
      </w:r>
      <w:r>
        <w:rPr>
          <w:rFonts w:hint="eastAsia"/>
          <w:lang w:eastAsia="zh-CN"/>
        </w:rPr>
        <w:t>编制依据</w:t>
      </w:r>
      <w:bookmarkEnd w:id="4"/>
    </w:p>
    <w:p w14:paraId="543588A6">
      <w:pPr>
        <w:bidi w:val="0"/>
        <w:ind w:firstLine="560"/>
        <w:rPr>
          <w:rFonts w:hint="eastAsia"/>
          <w:lang w:val="en-US" w:eastAsia="zh-CN"/>
        </w:rPr>
      </w:pPr>
      <w:r>
        <w:rPr>
          <w:rFonts w:hint="eastAsia"/>
          <w:lang w:val="en-US" w:eastAsia="zh-CN"/>
        </w:rPr>
        <w:t>（1）《中华人民共和国水法》（中华人民共和国主席令第74号）；</w:t>
      </w:r>
    </w:p>
    <w:p w14:paraId="59363281">
      <w:pPr>
        <w:bidi w:val="0"/>
        <w:ind w:firstLine="560"/>
        <w:rPr>
          <w:rFonts w:hint="eastAsia"/>
          <w:lang w:val="en-US" w:eastAsia="zh-CN"/>
        </w:rPr>
      </w:pPr>
      <w:r>
        <w:rPr>
          <w:rFonts w:hint="eastAsia"/>
          <w:lang w:val="en-US" w:eastAsia="zh-CN"/>
        </w:rPr>
        <w:t>（2）</w:t>
      </w:r>
      <w:r>
        <w:rPr>
          <w:rFonts w:hint="eastAsia"/>
          <w:lang w:val="zh-TW" w:eastAsia="zh-TW"/>
        </w:rPr>
        <w:t>《中华人民共和国防洪法》</w:t>
      </w:r>
      <w:r>
        <w:rPr>
          <w:rFonts w:hint="eastAsia"/>
          <w:lang w:val="en-US" w:eastAsia="zh-CN"/>
        </w:rPr>
        <w:t>（中华人民共和国主席令第88号）；</w:t>
      </w:r>
    </w:p>
    <w:p w14:paraId="5138AC24">
      <w:pPr>
        <w:bidi w:val="0"/>
        <w:ind w:firstLine="560"/>
        <w:rPr>
          <w:rFonts w:hint="eastAsia"/>
          <w:lang w:val="en-US" w:eastAsia="zh-CN"/>
        </w:rPr>
      </w:pPr>
      <w:r>
        <w:rPr>
          <w:rFonts w:hint="eastAsia"/>
          <w:lang w:val="en-US" w:eastAsia="zh-CN"/>
        </w:rPr>
        <w:t>（3）</w:t>
      </w:r>
      <w:r>
        <w:rPr>
          <w:rFonts w:hint="eastAsia"/>
          <w:lang w:val="zh-TW" w:eastAsia="zh-CN"/>
        </w:rPr>
        <w:t>《</w:t>
      </w:r>
      <w:r>
        <w:rPr>
          <w:rFonts w:hint="eastAsia"/>
          <w:lang w:val="en-US" w:eastAsia="zh-CN"/>
        </w:rPr>
        <w:t>中华人民共和国气象法》</w:t>
      </w:r>
    </w:p>
    <w:p w14:paraId="65C6FB7A">
      <w:pPr>
        <w:bidi w:val="0"/>
        <w:ind w:firstLine="560"/>
        <w:rPr>
          <w:rFonts w:hint="eastAsia"/>
          <w:lang w:val="en-US" w:eastAsia="zh-CN"/>
        </w:rPr>
      </w:pPr>
      <w:r>
        <w:rPr>
          <w:rFonts w:hint="eastAsia"/>
          <w:lang w:val="en-US" w:eastAsia="zh-CN"/>
        </w:rPr>
        <w:t>（4）《中华人民共和国突发事件应对法》（中华人民共和国主席令第69号）；</w:t>
      </w:r>
    </w:p>
    <w:p w14:paraId="7C37ED4C">
      <w:pPr>
        <w:bidi w:val="0"/>
        <w:ind w:firstLine="560"/>
        <w:rPr>
          <w:rFonts w:hint="eastAsia"/>
          <w:lang w:val="en-US" w:eastAsia="zh-CN"/>
        </w:rPr>
      </w:pPr>
      <w:r>
        <w:rPr>
          <w:rFonts w:hint="eastAsia"/>
          <w:lang w:val="en-US" w:eastAsia="zh-CN"/>
        </w:rPr>
        <w:t>（5）《中华人民共和国环境保护法》（中华人民共和国主席令第9号）；</w:t>
      </w:r>
    </w:p>
    <w:p w14:paraId="726C6A7D">
      <w:pPr>
        <w:bidi w:val="0"/>
        <w:ind w:firstLine="560"/>
        <w:rPr>
          <w:rFonts w:hint="eastAsia"/>
          <w:lang w:val="en-US" w:eastAsia="zh-CN"/>
        </w:rPr>
      </w:pPr>
      <w:r>
        <w:rPr>
          <w:rFonts w:hint="eastAsia"/>
          <w:lang w:val="en-US" w:eastAsia="zh-CN"/>
        </w:rPr>
        <w:t>（6）《中华人民共和国传染病防治法》（中华人民共和国主席令第15号）；</w:t>
      </w:r>
    </w:p>
    <w:p w14:paraId="0BA91DB7">
      <w:pPr>
        <w:bidi w:val="0"/>
        <w:ind w:firstLine="560"/>
        <w:rPr>
          <w:rFonts w:hint="eastAsia"/>
          <w:lang w:val="en-US" w:eastAsia="zh-CN"/>
        </w:rPr>
      </w:pPr>
      <w:r>
        <w:rPr>
          <w:rFonts w:hint="eastAsia"/>
          <w:lang w:val="en-US" w:eastAsia="zh-CN"/>
        </w:rPr>
        <w:t>（7）《中华人民共和国水污染防治法》（中华人民共和国主席令第87号）；</w:t>
      </w:r>
    </w:p>
    <w:p w14:paraId="037A4895">
      <w:pPr>
        <w:bidi w:val="0"/>
        <w:ind w:firstLine="560"/>
        <w:rPr>
          <w:rFonts w:hint="eastAsia"/>
          <w:lang w:val="en-US" w:eastAsia="zh-CN"/>
        </w:rPr>
      </w:pPr>
      <w:r>
        <w:rPr>
          <w:rFonts w:hint="eastAsia"/>
          <w:lang w:val="en-US" w:eastAsia="zh-CN"/>
        </w:rPr>
        <w:t>（8）</w:t>
      </w:r>
      <w:r>
        <w:rPr>
          <w:rFonts w:hint="eastAsia"/>
          <w:lang w:val="zh-TW" w:eastAsia="zh-TW"/>
        </w:rPr>
        <w:t>《中华人民共和国</w:t>
      </w:r>
      <w:r>
        <w:rPr>
          <w:rFonts w:hint="eastAsia"/>
          <w:lang w:val="zh-TW" w:eastAsia="zh-CN"/>
        </w:rPr>
        <w:t>防涝</w:t>
      </w:r>
      <w:r>
        <w:rPr>
          <w:rFonts w:hint="eastAsia"/>
          <w:lang w:val="zh-TW" w:eastAsia="zh-TW"/>
        </w:rPr>
        <w:t>条例》</w:t>
      </w:r>
      <w:r>
        <w:rPr>
          <w:rFonts w:hint="eastAsia"/>
          <w:lang w:val="en-US" w:eastAsia="zh-CN"/>
        </w:rPr>
        <w:t>（中华人民共和国国务院令第86号）；</w:t>
      </w:r>
    </w:p>
    <w:p w14:paraId="2169B29D">
      <w:pPr>
        <w:bidi w:val="0"/>
        <w:ind w:firstLine="560"/>
        <w:rPr>
          <w:rFonts w:hint="eastAsia"/>
          <w:lang w:val="zh-TW" w:eastAsia="zh-TW"/>
        </w:rPr>
      </w:pPr>
      <w:r>
        <w:rPr>
          <w:rFonts w:hint="eastAsia"/>
          <w:lang w:val="en-US" w:eastAsia="zh-CN"/>
        </w:rPr>
        <w:t>（9）</w:t>
      </w:r>
      <w:r>
        <w:rPr>
          <w:rFonts w:hint="eastAsia"/>
          <w:lang w:val="zh-TW" w:eastAsia="zh-TW"/>
        </w:rPr>
        <w:t>《中华人民共和国河道管理条例》</w:t>
      </w:r>
    </w:p>
    <w:p w14:paraId="08FD5500">
      <w:pPr>
        <w:bidi w:val="0"/>
        <w:ind w:firstLine="560"/>
        <w:rPr>
          <w:rFonts w:hint="eastAsia"/>
          <w:lang w:val="en-US" w:eastAsia="zh-CN"/>
        </w:rPr>
      </w:pPr>
      <w:r>
        <w:rPr>
          <w:rFonts w:hint="eastAsia"/>
          <w:lang w:val="en-US" w:eastAsia="zh-CN"/>
        </w:rPr>
        <w:t>（10）《突发事件应急预案管理办法》（国办发〔2024〕5号）；</w:t>
      </w:r>
    </w:p>
    <w:p w14:paraId="5E8B065F">
      <w:pPr>
        <w:bidi w:val="0"/>
        <w:ind w:firstLine="560"/>
        <w:rPr>
          <w:rFonts w:hint="eastAsia"/>
          <w:lang w:val="en-US" w:eastAsia="zh-CN"/>
        </w:rPr>
      </w:pPr>
      <w:r>
        <w:rPr>
          <w:rFonts w:hint="eastAsia"/>
          <w:lang w:val="en-US" w:eastAsia="zh-CN"/>
        </w:rPr>
        <w:t>（11）《城镇排水与排水防涝条例》（中华人民共和国国务院令第641号）；</w:t>
      </w:r>
    </w:p>
    <w:p w14:paraId="1C01B344">
      <w:pPr>
        <w:bidi w:val="0"/>
        <w:ind w:firstLine="560"/>
        <w:rPr>
          <w:rFonts w:hint="eastAsia"/>
          <w:lang w:val="en-US" w:eastAsia="zh-CN"/>
        </w:rPr>
      </w:pPr>
      <w:r>
        <w:rPr>
          <w:rFonts w:hint="eastAsia"/>
          <w:lang w:val="en-US" w:eastAsia="zh-CN"/>
        </w:rPr>
        <w:t>（12）《国家突发公共事件总体应急预案》（国务院第79次常务会议，2006年1月8日发布并实施）；</w:t>
      </w:r>
    </w:p>
    <w:p w14:paraId="6A4D9DD9">
      <w:pPr>
        <w:bidi w:val="0"/>
        <w:ind w:firstLine="560"/>
        <w:rPr>
          <w:rFonts w:hint="eastAsia"/>
          <w:lang w:val="en-US" w:eastAsia="zh-CN"/>
        </w:rPr>
      </w:pPr>
      <w:r>
        <w:rPr>
          <w:rFonts w:hint="eastAsia"/>
          <w:lang w:val="en-US" w:eastAsia="zh-CN"/>
        </w:rPr>
        <w:t>（13）《国家防涝抗旱应急预案》（2006年1月10日国务院发布并实施）；</w:t>
      </w:r>
    </w:p>
    <w:p w14:paraId="27256F29">
      <w:pPr>
        <w:bidi w:val="0"/>
        <w:ind w:firstLine="560"/>
        <w:rPr>
          <w:rFonts w:hint="eastAsia"/>
          <w:lang w:val="en-US" w:eastAsia="zh-CN"/>
        </w:rPr>
      </w:pPr>
      <w:r>
        <w:rPr>
          <w:rFonts w:hint="eastAsia"/>
          <w:lang w:val="en-US" w:eastAsia="zh-CN"/>
        </w:rPr>
        <w:t>（14）《国家自然灾害救助应急预案》（国办函〔2016〕25号）；</w:t>
      </w:r>
    </w:p>
    <w:p w14:paraId="4C6BC47E">
      <w:pPr>
        <w:bidi w:val="0"/>
        <w:ind w:firstLine="560"/>
        <w:rPr>
          <w:rFonts w:hint="eastAsia"/>
          <w:lang w:val="zh-TW" w:eastAsia="zh-TW"/>
        </w:rPr>
      </w:pPr>
      <w:r>
        <w:rPr>
          <w:rFonts w:hint="eastAsia"/>
          <w:lang w:val="en-US" w:eastAsia="zh-CN"/>
        </w:rPr>
        <w:t>（15）</w:t>
      </w:r>
      <w:r>
        <w:rPr>
          <w:rFonts w:hint="eastAsia"/>
          <w:lang w:val="zh-TW" w:eastAsia="zh-TW"/>
        </w:rPr>
        <w:t>《</w:t>
      </w:r>
      <w:r>
        <w:rPr>
          <w:rFonts w:hint="eastAsia"/>
          <w:lang w:val="zh-TW" w:eastAsia="zh-CN"/>
        </w:rPr>
        <w:t>内涝</w:t>
      </w:r>
      <w:r>
        <w:rPr>
          <w:rFonts w:hint="eastAsia"/>
          <w:lang w:val="zh-TW" w:eastAsia="zh-TW"/>
        </w:rPr>
        <w:t>灾情报送及发布管理办法》</w:t>
      </w:r>
    </w:p>
    <w:p w14:paraId="18837E6D">
      <w:pPr>
        <w:bidi w:val="0"/>
        <w:ind w:firstLine="560"/>
        <w:rPr>
          <w:rFonts w:hint="eastAsia"/>
          <w:lang w:val="zh-TW" w:eastAsia="zh-CN"/>
        </w:rPr>
      </w:pPr>
      <w:r>
        <w:rPr>
          <w:rFonts w:hint="eastAsia"/>
          <w:lang w:val="en-US" w:eastAsia="zh-CN"/>
        </w:rPr>
        <w:t>（16）</w:t>
      </w:r>
      <w:r>
        <w:rPr>
          <w:rFonts w:hint="eastAsia"/>
          <w:lang w:val="zh-TW" w:eastAsia="zh-CN"/>
        </w:rPr>
        <w:t>《城</w:t>
      </w:r>
      <w:r>
        <w:rPr>
          <w:rFonts w:hint="eastAsia"/>
          <w:lang w:val="en-US" w:eastAsia="zh-CN"/>
        </w:rPr>
        <w:t>市</w:t>
      </w:r>
      <w:r>
        <w:rPr>
          <w:rFonts w:hint="eastAsia"/>
          <w:lang w:val="zh-TW" w:eastAsia="zh-CN"/>
        </w:rPr>
        <w:t>防洪应急预案编制导则》</w:t>
      </w:r>
    </w:p>
    <w:p w14:paraId="08990A16">
      <w:pPr>
        <w:bidi w:val="0"/>
        <w:ind w:firstLine="560"/>
        <w:rPr>
          <w:rFonts w:hint="default"/>
          <w:lang w:val="en-US" w:eastAsia="zh-CN"/>
        </w:rPr>
      </w:pPr>
      <w:r>
        <w:rPr>
          <w:rFonts w:hint="eastAsia"/>
          <w:lang w:val="en-US" w:eastAsia="zh-CN"/>
        </w:rPr>
        <w:t>（17）《城镇内涝防治技术规范》（GB 51222-2017）</w:t>
      </w:r>
    </w:p>
    <w:p w14:paraId="2143BEB7">
      <w:pPr>
        <w:bidi w:val="0"/>
        <w:ind w:firstLine="560"/>
        <w:rPr>
          <w:rFonts w:hint="eastAsia"/>
          <w:lang w:val="en-US" w:eastAsia="zh-CN"/>
        </w:rPr>
      </w:pPr>
      <w:r>
        <w:rPr>
          <w:rFonts w:hint="eastAsia"/>
          <w:lang w:val="en-US" w:eastAsia="zh-CN"/>
        </w:rPr>
        <w:t>（18）《住房城乡建设部办公厅  国家发展改革委办公厅关于做好城市排水防涝补短板建设的通知》（建办城函[2017]43号）</w:t>
      </w:r>
    </w:p>
    <w:p w14:paraId="35EB43C8">
      <w:pPr>
        <w:bidi w:val="0"/>
        <w:ind w:firstLine="560"/>
        <w:rPr>
          <w:rFonts w:hint="eastAsia"/>
          <w:lang w:val="en-US" w:eastAsia="zh-CN"/>
        </w:rPr>
      </w:pPr>
      <w:r>
        <w:rPr>
          <w:rFonts w:hint="eastAsia"/>
          <w:lang w:val="en-US" w:eastAsia="zh-CN"/>
        </w:rPr>
        <w:t>（19）《国务院办公厅关于加强城市内涝治理的实施意见》（国办发〔2021〕11号）</w:t>
      </w:r>
    </w:p>
    <w:p w14:paraId="117ED7FB">
      <w:pPr>
        <w:bidi w:val="0"/>
        <w:ind w:firstLine="560"/>
        <w:rPr>
          <w:rFonts w:hint="eastAsia"/>
          <w:lang w:val="en-US" w:eastAsia="zh-CN"/>
        </w:rPr>
      </w:pPr>
      <w:r>
        <w:rPr>
          <w:rFonts w:hint="eastAsia"/>
          <w:lang w:val="en-US" w:eastAsia="zh-CN"/>
        </w:rPr>
        <w:t>（20）《住房和城乡建设部关于2022年全国城市排水防涝安全责任人名单的通告》（建城函〔2022〕20号）</w:t>
      </w:r>
    </w:p>
    <w:p w14:paraId="2CE413F4">
      <w:pPr>
        <w:bidi w:val="0"/>
        <w:ind w:firstLine="560"/>
        <w:rPr>
          <w:rFonts w:hint="eastAsia"/>
          <w:lang w:val="en-US" w:eastAsia="zh-CN"/>
        </w:rPr>
      </w:pPr>
      <w:r>
        <w:rPr>
          <w:rFonts w:hint="eastAsia"/>
          <w:lang w:val="en-US" w:eastAsia="zh-CN"/>
        </w:rPr>
        <w:t>（21）《突发环境事件应急监测技术规范》HJ589-2021；</w:t>
      </w:r>
    </w:p>
    <w:p w14:paraId="7CC56ED3">
      <w:pPr>
        <w:bidi w:val="0"/>
        <w:ind w:firstLine="560"/>
        <w:rPr>
          <w:rFonts w:hint="default"/>
          <w:lang w:val="en-US" w:eastAsia="zh-CN"/>
        </w:rPr>
      </w:pPr>
      <w:r>
        <w:rPr>
          <w:rFonts w:hint="eastAsia"/>
          <w:lang w:val="en-US" w:eastAsia="zh-CN"/>
        </w:rPr>
        <w:t>（22）国家防涝抗旱总指挥部办公室发布关于提升城市极端暴雨防范应对能力的指导意见（国涝办[2024]1号）</w:t>
      </w:r>
    </w:p>
    <w:p w14:paraId="37974FD7">
      <w:pPr>
        <w:bidi w:val="0"/>
        <w:ind w:firstLine="560"/>
        <w:rPr>
          <w:rFonts w:hint="default"/>
          <w:lang w:val="en-US" w:eastAsia="zh-CN"/>
        </w:rPr>
      </w:pPr>
      <w:r>
        <w:rPr>
          <w:rFonts w:hint="eastAsia"/>
          <w:lang w:val="en-US" w:eastAsia="zh-CN"/>
        </w:rPr>
        <w:t>（23）住房城乡建设部办公厅关于做好2024年城市排水防涝工程的通知（建办城函[2024]106号）</w:t>
      </w:r>
    </w:p>
    <w:p w14:paraId="6051AA1D">
      <w:pPr>
        <w:bidi w:val="0"/>
        <w:ind w:firstLine="560"/>
        <w:rPr>
          <w:rFonts w:hint="default"/>
          <w:lang w:val="en-US" w:eastAsia="zh-CN"/>
        </w:rPr>
      </w:pPr>
      <w:r>
        <w:rPr>
          <w:rFonts w:hint="eastAsia"/>
          <w:lang w:val="en-US" w:eastAsia="zh-CN"/>
        </w:rPr>
        <w:t>（24）黑龙江省人民政府防涝抗旱指挥部办公室关于转发《国家防涝抗旱总指挥部办公室发布关于提升城市极端暴雨防范应对能力的指导意见》的通知（黑涝指办发[2024]2号]</w:t>
      </w:r>
    </w:p>
    <w:p w14:paraId="39ABE795">
      <w:pPr>
        <w:bidi w:val="0"/>
        <w:ind w:firstLine="560"/>
        <w:rPr>
          <w:rFonts w:hint="default"/>
          <w:lang w:val="en-US" w:eastAsia="zh-CN"/>
        </w:rPr>
      </w:pPr>
      <w:r>
        <w:rPr>
          <w:rFonts w:hint="eastAsia"/>
          <w:lang w:val="en-US" w:eastAsia="zh-CN"/>
        </w:rPr>
        <w:t>（25）佳木斯市人民政府防涝抗旱指挥部办公室《关于做好城市极端暴雨防范应对工作的通知》（佳涝指办发[2024]1号）</w:t>
      </w:r>
    </w:p>
    <w:p w14:paraId="04A0DBA4">
      <w:pPr>
        <w:bidi w:val="0"/>
        <w:ind w:firstLine="560"/>
        <w:rPr>
          <w:rFonts w:hint="eastAsia"/>
          <w:lang w:val="en-US" w:eastAsia="zh-CN"/>
        </w:rPr>
      </w:pPr>
      <w:r>
        <w:rPr>
          <w:rFonts w:hint="eastAsia"/>
          <w:lang w:val="en-US" w:eastAsia="zh-CN"/>
        </w:rPr>
        <w:t>（26）《佳木斯市人民政府突发公共事件总体应急预案》</w:t>
      </w:r>
    </w:p>
    <w:p w14:paraId="1AA9ABAD">
      <w:pPr>
        <w:bidi w:val="0"/>
        <w:ind w:firstLine="560"/>
        <w:rPr>
          <w:rFonts w:hint="eastAsia"/>
          <w:lang w:val="en-US" w:eastAsia="zh-CN"/>
        </w:rPr>
      </w:pPr>
      <w:r>
        <w:rPr>
          <w:rFonts w:hint="eastAsia"/>
          <w:lang w:val="en-US" w:eastAsia="zh-CN"/>
        </w:rPr>
        <w:t>（27）《抚远市城市总体规划（2018-2035年）》</w:t>
      </w:r>
    </w:p>
    <w:p w14:paraId="79030F91">
      <w:pPr>
        <w:bidi w:val="0"/>
        <w:ind w:firstLine="560"/>
        <w:rPr>
          <w:rFonts w:hint="eastAsia"/>
          <w:lang w:val="en-US" w:eastAsia="zh-CN"/>
        </w:rPr>
      </w:pPr>
      <w:r>
        <w:rPr>
          <w:rFonts w:hint="eastAsia"/>
          <w:lang w:val="en-US" w:eastAsia="zh-CN"/>
        </w:rPr>
        <w:t>（28）《抚远市人民政府突发公共事件总体应急预案》</w:t>
      </w:r>
    </w:p>
    <w:p w14:paraId="4DE85DF6">
      <w:pPr>
        <w:bidi w:val="0"/>
        <w:ind w:firstLine="560"/>
        <w:rPr>
          <w:rFonts w:hint="eastAsia"/>
          <w:lang w:val="en-US" w:eastAsia="zh-CN"/>
        </w:rPr>
      </w:pPr>
      <w:r>
        <w:rPr>
          <w:rFonts w:hint="eastAsia"/>
          <w:lang w:val="en-US" w:eastAsia="zh-CN"/>
        </w:rPr>
        <w:t>（29）《黑龙江省抚远市城市排水（雨水）防涝综合规划》（2014-2020）</w:t>
      </w:r>
    </w:p>
    <w:p w14:paraId="1F30EAFE">
      <w:pPr>
        <w:bidi w:val="0"/>
        <w:ind w:firstLine="560"/>
        <w:rPr>
          <w:rFonts w:hint="default"/>
          <w:lang w:val="en-US" w:eastAsia="zh-CN"/>
        </w:rPr>
      </w:pPr>
      <w:r>
        <w:rPr>
          <w:rFonts w:hint="eastAsia"/>
          <w:lang w:val="en-US" w:eastAsia="zh-CN"/>
        </w:rPr>
        <w:t>（30）《黑龙江省抚远市城市内涝治理系统化实施方案》等。</w:t>
      </w:r>
    </w:p>
    <w:p w14:paraId="4EEE85D9">
      <w:pPr>
        <w:pStyle w:val="3"/>
        <w:bidi w:val="0"/>
        <w:rPr>
          <w:rFonts w:hint="eastAsia"/>
          <w:lang w:eastAsia="zh-CN"/>
        </w:rPr>
      </w:pPr>
      <w:bookmarkStart w:id="5" w:name="_Toc6176"/>
      <w:r>
        <w:rPr>
          <w:rFonts w:hint="eastAsia"/>
          <w:lang w:val="en-US" w:eastAsia="zh-CN"/>
        </w:rPr>
        <w:t>1.5</w:t>
      </w:r>
      <w:r>
        <w:rPr>
          <w:rFonts w:hint="eastAsia"/>
          <w:lang w:eastAsia="zh-CN"/>
        </w:rPr>
        <w:t>应急预案编制内容</w:t>
      </w:r>
      <w:bookmarkEnd w:id="5"/>
    </w:p>
    <w:p w14:paraId="2CC741AD">
      <w:pPr>
        <w:bidi w:val="0"/>
        <w:ind w:firstLine="560"/>
        <w:rPr>
          <w:rFonts w:hint="eastAsia"/>
          <w:lang w:val="en-US" w:eastAsia="zh-CN"/>
        </w:rPr>
      </w:pPr>
      <w:r>
        <w:rPr>
          <w:rFonts w:hint="eastAsia"/>
          <w:lang w:val="en-US" w:eastAsia="zh-CN"/>
        </w:rPr>
        <w:t>本预案的编制内容包括总则、基本情况调查、危险性分析、应急组织机构与职责、保障措施、预防和预警、应急响应、后期处置、应急演练和附则等。</w:t>
      </w:r>
    </w:p>
    <w:p w14:paraId="1E3F918D">
      <w:pPr>
        <w:pStyle w:val="9"/>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eastAsia="宋体" w:cs="宋体"/>
          <w:lang w:val="en-US" w:eastAsia="zh-CN"/>
        </w:rPr>
      </w:pPr>
    </w:p>
    <w:p w14:paraId="627F1B48">
      <w:pPr>
        <w:pStyle w:val="2"/>
        <w:bidi w:val="0"/>
        <w:rPr>
          <w:rFonts w:hint="eastAsia"/>
          <w:lang w:val="en-US" w:eastAsia="zh-CN"/>
        </w:rPr>
        <w:sectPr>
          <w:footerReference r:id="rId7" w:type="default"/>
          <w:pgSz w:w="11850" w:h="16783"/>
          <w:pgMar w:top="1134" w:right="1716" w:bottom="1134" w:left="1734" w:header="851" w:footer="680" w:gutter="0"/>
          <w:pgBorders>
            <w:top w:val="none" w:sz="0" w:space="0"/>
            <w:left w:val="none" w:sz="0" w:space="0"/>
            <w:bottom w:val="none" w:sz="0" w:space="0"/>
            <w:right w:val="none" w:sz="0" w:space="0"/>
          </w:pgBorders>
          <w:pgNumType w:fmt="decimal" w:start="1"/>
          <w:cols w:space="720" w:num="1"/>
          <w:docGrid w:type="lines" w:linePitch="312" w:charSpace="0"/>
        </w:sectPr>
      </w:pPr>
    </w:p>
    <w:p w14:paraId="272C720A">
      <w:pPr>
        <w:pStyle w:val="2"/>
        <w:bidi w:val="0"/>
        <w:rPr>
          <w:rFonts w:hint="eastAsia"/>
          <w:lang w:val="en-US" w:eastAsia="zh-CN"/>
        </w:rPr>
      </w:pPr>
      <w:bookmarkStart w:id="6" w:name="_Toc20394"/>
      <w:r>
        <w:rPr>
          <w:rFonts w:hint="eastAsia"/>
          <w:lang w:val="en-US" w:eastAsia="zh-CN"/>
        </w:rPr>
        <w:t>2.内涝分类分级</w:t>
      </w:r>
      <w:bookmarkEnd w:id="6"/>
    </w:p>
    <w:p w14:paraId="7008529C">
      <w:pPr>
        <w:pStyle w:val="3"/>
        <w:bidi w:val="0"/>
        <w:rPr>
          <w:rFonts w:hint="eastAsia"/>
          <w:lang w:val="en-US" w:eastAsia="zh-CN"/>
        </w:rPr>
      </w:pPr>
      <w:bookmarkStart w:id="7" w:name="_Toc26071"/>
      <w:r>
        <w:rPr>
          <w:rFonts w:hint="eastAsia"/>
          <w:lang w:val="en-US" w:eastAsia="zh-CN"/>
        </w:rPr>
        <w:t>2.1内涝分类</w:t>
      </w:r>
      <w:bookmarkEnd w:id="7"/>
    </w:p>
    <w:p w14:paraId="34B7BDA1">
      <w:pPr>
        <w:bidi w:val="0"/>
        <w:ind w:firstLine="560"/>
        <w:rPr>
          <w:rFonts w:hint="eastAsia"/>
          <w:lang w:val="en-US" w:eastAsia="zh-CN"/>
        </w:rPr>
      </w:pPr>
      <w:r>
        <w:rPr>
          <w:rFonts w:hint="eastAsia"/>
          <w:lang w:val="en-US" w:eastAsia="zh-CN"/>
        </w:rPr>
        <w:t>佳木斯市抚远市城区发生内涝主要分为四类：</w:t>
      </w:r>
    </w:p>
    <w:p w14:paraId="5668D45F">
      <w:pPr>
        <w:bidi w:val="0"/>
        <w:ind w:firstLine="560"/>
        <w:rPr>
          <w:rFonts w:hint="eastAsia"/>
          <w:lang w:val="en-US" w:eastAsia="zh-CN"/>
        </w:rPr>
      </w:pPr>
      <w:r>
        <w:rPr>
          <w:rFonts w:hint="eastAsia"/>
          <w:lang w:val="en-US" w:eastAsia="zh-CN"/>
        </w:rPr>
        <w:t>（1）台风、地震、特大暴雨等自然灾害导致市政道路大面积积水、排水系统不堪重负，生命财产重大损失、环境污染、交通中断等；</w:t>
      </w:r>
    </w:p>
    <w:p w14:paraId="2463AE1D">
      <w:pPr>
        <w:bidi w:val="0"/>
        <w:ind w:firstLine="560"/>
        <w:rPr>
          <w:rFonts w:hint="eastAsia"/>
          <w:lang w:val="en-US" w:eastAsia="zh-CN"/>
        </w:rPr>
      </w:pPr>
      <w:r>
        <w:rPr>
          <w:rFonts w:hint="eastAsia"/>
          <w:lang w:val="en-US" w:eastAsia="zh-CN"/>
        </w:rPr>
        <w:t>（2）江河、湖泊水倒灌进入城市排水系统、城市河流水位急剧上涨、洪水进入城市等情况加剧内涝产生。</w:t>
      </w:r>
    </w:p>
    <w:p w14:paraId="508F00AC">
      <w:pPr>
        <w:bidi w:val="0"/>
        <w:ind w:firstLine="560"/>
        <w:rPr>
          <w:rFonts w:hint="eastAsia"/>
          <w:lang w:val="en-US" w:eastAsia="zh-CN"/>
        </w:rPr>
      </w:pPr>
      <w:r>
        <w:rPr>
          <w:rFonts w:hint="eastAsia"/>
          <w:lang w:val="en-US" w:eastAsia="zh-CN"/>
        </w:rPr>
        <w:t>（3）城市建设规划的不合理不完善导致排水不畅，排水管网破裂、排水泵站故障，应急管理不到位等情况导致内涝产生。</w:t>
      </w:r>
    </w:p>
    <w:p w14:paraId="52DBA467">
      <w:pPr>
        <w:bidi w:val="0"/>
        <w:ind w:firstLine="560"/>
        <w:rPr>
          <w:rFonts w:hint="eastAsia"/>
          <w:lang w:val="en-US" w:eastAsia="zh-CN"/>
        </w:rPr>
      </w:pPr>
      <w:r>
        <w:rPr>
          <w:rFonts w:hint="eastAsia"/>
          <w:lang w:val="en-US" w:eastAsia="zh-CN"/>
        </w:rPr>
        <w:t>（4）地质灾害引发或加剧城市内涝问题，如山体滑坡阻塞排水，泥石流冲击，地面塌陷影响排水，与洪水并发等灾害，堵塞城市排水通道，破坏排水设施，使雨水无法正常排泄而积聚形成城市内涝。</w:t>
      </w:r>
    </w:p>
    <w:p w14:paraId="6F63E138">
      <w:pPr>
        <w:pStyle w:val="3"/>
        <w:bidi w:val="0"/>
        <w:rPr>
          <w:rFonts w:hint="eastAsia"/>
          <w:lang w:val="en-US" w:eastAsia="zh-CN"/>
        </w:rPr>
      </w:pPr>
      <w:bookmarkStart w:id="8" w:name="_Toc8034"/>
      <w:r>
        <w:rPr>
          <w:rFonts w:hint="eastAsia"/>
          <w:lang w:val="en-US" w:eastAsia="zh-CN"/>
        </w:rPr>
        <w:t>2.2内涝分级</w:t>
      </w:r>
      <w:bookmarkEnd w:id="8"/>
    </w:p>
    <w:p w14:paraId="5D721EEC">
      <w:pPr>
        <w:bidi w:val="0"/>
        <w:ind w:firstLine="560"/>
        <w:rPr>
          <w:rFonts w:hint="default"/>
          <w:lang w:val="en-US" w:eastAsia="zh-CN"/>
        </w:rPr>
      </w:pPr>
      <w:r>
        <w:rPr>
          <w:rFonts w:hint="eastAsia"/>
          <w:lang w:val="en-US" w:eastAsia="zh-CN"/>
        </w:rPr>
        <w:t>结合降雨总量、历时、强度，影响范围和程度及防御能力等因素综合确定内涝等级。</w:t>
      </w:r>
    </w:p>
    <w:p w14:paraId="39125686">
      <w:pPr>
        <w:bidi w:val="0"/>
        <w:ind w:firstLine="560"/>
        <w:rPr>
          <w:rFonts w:hint="eastAsia"/>
          <w:lang w:val="en-US" w:eastAsia="zh-CN"/>
        </w:rPr>
      </w:pPr>
      <w:r>
        <w:rPr>
          <w:rFonts w:hint="eastAsia"/>
          <w:lang w:val="en-US" w:eastAsia="zh-CN"/>
        </w:rPr>
        <w:t>本预案结合抚远市城市特点和排水防涝现状，由高到低划分为四级：一般内涝（Ⅳ级、蓝色）、较大内涝（Ⅲ级、黄色）、重大内涝（Ⅱ级、橙色）、特别重大内涝（Ⅰ级、红色）。</w:t>
      </w:r>
    </w:p>
    <w:p w14:paraId="227287B2">
      <w:pPr>
        <w:rPr>
          <w:rFonts w:hint="eastAsia"/>
          <w:lang w:val="en-US" w:eastAsia="zh-CN"/>
        </w:rPr>
      </w:pPr>
      <w:r>
        <w:rPr>
          <w:rFonts w:hint="eastAsia"/>
          <w:lang w:val="en-US" w:eastAsia="zh-CN"/>
        </w:rPr>
        <w:br w:type="page"/>
      </w:r>
    </w:p>
    <w:tbl>
      <w:tblPr>
        <w:tblStyle w:val="18"/>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6"/>
        <w:gridCol w:w="7050"/>
      </w:tblGrid>
      <w:tr w14:paraId="19CE19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66" w:type="dxa"/>
            <w:tcBorders>
              <w:tl2br w:val="nil"/>
              <w:tr2bl w:val="nil"/>
            </w:tcBorders>
            <w:vAlign w:val="center"/>
          </w:tcPr>
          <w:p w14:paraId="56584A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事件级别</w:t>
            </w:r>
          </w:p>
        </w:tc>
        <w:tc>
          <w:tcPr>
            <w:tcW w:w="7050" w:type="dxa"/>
            <w:tcBorders>
              <w:tl2br w:val="nil"/>
              <w:tr2bl w:val="nil"/>
            </w:tcBorders>
            <w:vAlign w:val="center"/>
          </w:tcPr>
          <w:p w14:paraId="6B740C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sz w:val="24"/>
                <w:szCs w:val="24"/>
                <w:vertAlign w:val="baseline"/>
                <w:lang w:val="en-US" w:eastAsia="zh-CN"/>
              </w:rPr>
            </w:pPr>
            <w:r>
              <w:rPr>
                <w:rFonts w:hint="eastAsia" w:ascii="仿宋" w:hAnsi="仿宋" w:eastAsia="仿宋" w:cs="仿宋"/>
                <w:b/>
                <w:bCs/>
                <w:kern w:val="0"/>
                <w:sz w:val="24"/>
                <w:szCs w:val="24"/>
              </w:rPr>
              <w:t>判定标准</w:t>
            </w:r>
          </w:p>
        </w:tc>
      </w:tr>
      <w:tr w14:paraId="4AD13D8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66" w:type="dxa"/>
            <w:tcBorders>
              <w:tl2br w:val="nil"/>
              <w:tr2bl w:val="nil"/>
            </w:tcBorders>
            <w:vAlign w:val="center"/>
          </w:tcPr>
          <w:p w14:paraId="3857DA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kern w:val="0"/>
                <w:sz w:val="24"/>
                <w:szCs w:val="24"/>
              </w:rPr>
            </w:pPr>
            <w:r>
              <w:rPr>
                <w:rFonts w:hint="eastAsia" w:ascii="仿宋" w:hAnsi="仿宋" w:eastAsia="仿宋" w:cs="仿宋"/>
                <w:b/>
                <w:bCs/>
                <w:kern w:val="0"/>
                <w:sz w:val="24"/>
                <w:szCs w:val="24"/>
              </w:rPr>
              <w:t>Ⅳ</w:t>
            </w:r>
            <w:r>
              <w:rPr>
                <w:rFonts w:hint="eastAsia" w:ascii="仿宋" w:hAnsi="仿宋" w:cs="仿宋"/>
                <w:b/>
                <w:bCs/>
                <w:kern w:val="0"/>
                <w:sz w:val="24"/>
                <w:szCs w:val="24"/>
                <w:lang w:eastAsia="zh-CN"/>
              </w:rPr>
              <w:t>（</w:t>
            </w:r>
            <w:r>
              <w:rPr>
                <w:rFonts w:hint="eastAsia" w:ascii="仿宋" w:hAnsi="仿宋" w:cs="仿宋"/>
                <w:b/>
                <w:bCs/>
                <w:kern w:val="0"/>
                <w:sz w:val="24"/>
                <w:szCs w:val="24"/>
                <w:lang w:val="en-US" w:eastAsia="zh-CN"/>
              </w:rPr>
              <w:t>一般）</w:t>
            </w:r>
          </w:p>
          <w:p w14:paraId="337F77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kern w:val="0"/>
                <w:sz w:val="24"/>
                <w:szCs w:val="24"/>
              </w:rPr>
              <w:t>蓝色</w:t>
            </w:r>
          </w:p>
        </w:tc>
        <w:tc>
          <w:tcPr>
            <w:tcW w:w="7050" w:type="dxa"/>
            <w:tcBorders>
              <w:tl2br w:val="nil"/>
              <w:tr2bl w:val="nil"/>
            </w:tcBorders>
            <w:vAlign w:val="center"/>
          </w:tcPr>
          <w:p w14:paraId="0C815ADD">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lang w:val="en-US" w:eastAsia="zh-CN"/>
              </w:rPr>
              <w:t>气象部门预报未来</w:t>
            </w:r>
            <w:r>
              <w:rPr>
                <w:rFonts w:hint="eastAsia" w:ascii="仿宋" w:hAnsi="仿宋" w:cs="仿宋"/>
                <w:b w:val="0"/>
                <w:bCs w:val="0"/>
                <w:sz w:val="24"/>
                <w:szCs w:val="24"/>
                <w:lang w:val="en-US" w:eastAsia="zh-CN"/>
              </w:rPr>
              <w:t>6</w:t>
            </w:r>
            <w:r>
              <w:rPr>
                <w:rFonts w:hint="eastAsia" w:ascii="仿宋" w:hAnsi="仿宋" w:eastAsia="仿宋" w:cs="仿宋"/>
                <w:b w:val="0"/>
                <w:bCs w:val="0"/>
                <w:sz w:val="24"/>
                <w:szCs w:val="24"/>
                <w:lang w:val="en-US" w:eastAsia="zh-CN"/>
              </w:rPr>
              <w:t>小时内降雨量将达到</w:t>
            </w:r>
            <w:r>
              <w:rPr>
                <w:rFonts w:hint="eastAsia" w:ascii="仿宋" w:hAnsi="仿宋" w:cs="仿宋"/>
                <w:b w:val="0"/>
                <w:bCs w:val="0"/>
                <w:sz w:val="24"/>
                <w:szCs w:val="24"/>
                <w:lang w:val="en-US" w:eastAsia="zh-CN"/>
              </w:rPr>
              <w:t>2</w:t>
            </w:r>
            <w:r>
              <w:rPr>
                <w:rFonts w:hint="eastAsia" w:ascii="仿宋" w:hAnsi="仿宋" w:eastAsia="仿宋" w:cs="仿宋"/>
                <w:b w:val="0"/>
                <w:bCs w:val="0"/>
                <w:sz w:val="24"/>
                <w:szCs w:val="24"/>
                <w:lang w:val="en-US" w:eastAsia="zh-CN"/>
              </w:rPr>
              <w:t>0mm以上</w:t>
            </w:r>
            <w:r>
              <w:rPr>
                <w:rFonts w:hint="eastAsia" w:ascii="仿宋" w:hAnsi="仿宋" w:cs="仿宋"/>
                <w:b w:val="0"/>
                <w:bCs w:val="0"/>
                <w:sz w:val="24"/>
                <w:szCs w:val="24"/>
                <w:lang w:val="en-US" w:eastAsia="zh-CN"/>
              </w:rPr>
              <w:t>、</w:t>
            </w:r>
            <w:r>
              <w:rPr>
                <w:rFonts w:hint="eastAsia" w:ascii="仿宋" w:hAnsi="仿宋" w:eastAsia="仿宋" w:cs="仿宋"/>
                <w:b w:val="0"/>
                <w:bCs w:val="0"/>
                <w:sz w:val="24"/>
                <w:szCs w:val="24"/>
                <w:lang w:val="en-US" w:eastAsia="zh-CN"/>
              </w:rPr>
              <w:t>50mm以</w:t>
            </w:r>
            <w:r>
              <w:rPr>
                <w:rFonts w:hint="eastAsia" w:ascii="仿宋" w:hAnsi="仿宋" w:cs="仿宋"/>
                <w:b w:val="0"/>
                <w:bCs w:val="0"/>
                <w:sz w:val="24"/>
                <w:szCs w:val="24"/>
                <w:lang w:val="en-US" w:eastAsia="zh-CN"/>
              </w:rPr>
              <w:t>下，</w:t>
            </w:r>
            <w:r>
              <w:rPr>
                <w:rFonts w:hint="eastAsia" w:ascii="仿宋" w:hAnsi="仿宋" w:eastAsia="仿宋" w:cs="仿宋"/>
                <w:b w:val="0"/>
                <w:bCs w:val="0"/>
                <w:sz w:val="24"/>
                <w:szCs w:val="24"/>
                <w:lang w:val="en-US" w:eastAsia="zh-CN"/>
              </w:rPr>
              <w:t>且降雨可能持续</w:t>
            </w:r>
            <w:r>
              <w:rPr>
                <w:rFonts w:hint="eastAsia" w:ascii="仿宋" w:hAnsi="仿宋" w:cs="仿宋"/>
                <w:b w:val="0"/>
                <w:bCs w:val="0"/>
                <w:sz w:val="24"/>
                <w:szCs w:val="24"/>
                <w:lang w:val="en-US" w:eastAsia="zh-CN"/>
              </w:rPr>
              <w:t>；</w:t>
            </w:r>
            <w:r>
              <w:rPr>
                <w:rFonts w:hint="default" w:ascii="仿宋" w:hAnsi="仿宋" w:eastAsia="仿宋" w:cs="仿宋"/>
                <w:b w:val="0"/>
                <w:bCs w:val="0"/>
                <w:sz w:val="24"/>
                <w:szCs w:val="24"/>
                <w:lang w:val="en-US" w:eastAsia="zh-CN"/>
              </w:rPr>
              <w:t>城区</w:t>
            </w:r>
            <w:r>
              <w:rPr>
                <w:rFonts w:hint="eastAsia" w:ascii="仿宋" w:hAnsi="仿宋" w:cs="仿宋"/>
                <w:b w:val="0"/>
                <w:bCs w:val="0"/>
                <w:sz w:val="24"/>
                <w:szCs w:val="24"/>
                <w:lang w:val="en-US" w:eastAsia="zh-CN"/>
              </w:rPr>
              <w:t>危</w:t>
            </w:r>
            <w:r>
              <w:rPr>
                <w:rFonts w:hint="default" w:ascii="仿宋" w:hAnsi="仿宋" w:eastAsia="仿宋" w:cs="仿宋"/>
                <w:b w:val="0"/>
                <w:bCs w:val="0"/>
                <w:sz w:val="24"/>
                <w:szCs w:val="24"/>
                <w:lang w:val="en-US" w:eastAsia="zh-CN"/>
              </w:rPr>
              <w:t>旧房屋</w:t>
            </w:r>
            <w:r>
              <w:rPr>
                <w:rFonts w:hint="eastAsia" w:ascii="仿宋" w:hAnsi="仿宋" w:cs="仿宋"/>
                <w:b w:val="0"/>
                <w:bCs w:val="0"/>
                <w:sz w:val="24"/>
                <w:szCs w:val="24"/>
                <w:lang w:val="en-US" w:eastAsia="zh-CN"/>
              </w:rPr>
              <w:t>漏雨；</w:t>
            </w:r>
            <w:r>
              <w:rPr>
                <w:rFonts w:hint="eastAsia" w:ascii="仿宋" w:hAnsi="仿宋" w:eastAsia="仿宋" w:cs="仿宋"/>
                <w:b w:val="0"/>
                <w:bCs w:val="0"/>
                <w:sz w:val="24"/>
                <w:szCs w:val="24"/>
                <w:lang w:val="en-US" w:eastAsia="zh-CN"/>
              </w:rPr>
              <w:t>城区主要道路和低洼地区开始积水，</w:t>
            </w:r>
            <w:r>
              <w:rPr>
                <w:rFonts w:hint="eastAsia" w:ascii="仿宋" w:hAnsi="仿宋" w:cs="仿宋"/>
                <w:b w:val="0"/>
                <w:bCs w:val="0"/>
                <w:sz w:val="24"/>
                <w:szCs w:val="24"/>
                <w:lang w:val="en-US" w:eastAsia="zh-CN"/>
              </w:rPr>
              <w:t>积水深度</w:t>
            </w:r>
            <w:r>
              <w:rPr>
                <w:rFonts w:hint="eastAsia" w:ascii="仿宋" w:hAnsi="仿宋" w:eastAsia="仿宋" w:cs="仿宋"/>
                <w:b w:val="0"/>
                <w:bCs w:val="0"/>
                <w:sz w:val="24"/>
                <w:szCs w:val="24"/>
                <w:lang w:val="en-US" w:eastAsia="zh-CN"/>
              </w:rPr>
              <w:t>超过</w:t>
            </w:r>
            <w:r>
              <w:rPr>
                <w:rFonts w:hint="eastAsia" w:ascii="仿宋" w:hAnsi="仿宋" w:cs="仿宋"/>
                <w:b w:val="0"/>
                <w:bCs w:val="0"/>
                <w:sz w:val="24"/>
                <w:szCs w:val="24"/>
                <w:lang w:val="en-US" w:eastAsia="zh-CN"/>
              </w:rPr>
              <w:t>20</w:t>
            </w:r>
            <w:r>
              <w:rPr>
                <w:rFonts w:hint="eastAsia" w:ascii="仿宋" w:hAnsi="仿宋" w:eastAsia="仿宋" w:cs="仿宋"/>
                <w:b w:val="0"/>
                <w:bCs w:val="0"/>
                <w:sz w:val="24"/>
                <w:szCs w:val="24"/>
                <w:lang w:val="en-US" w:eastAsia="zh-CN"/>
              </w:rPr>
              <w:t>cm</w:t>
            </w:r>
            <w:r>
              <w:rPr>
                <w:rFonts w:hint="eastAsia" w:ascii="仿宋" w:hAnsi="仿宋" w:cs="仿宋"/>
                <w:b w:val="0"/>
                <w:bCs w:val="0"/>
                <w:sz w:val="24"/>
                <w:szCs w:val="24"/>
                <w:lang w:val="en-US" w:eastAsia="zh-CN"/>
              </w:rPr>
              <w:t>；造成交通拥堵等现象。</w:t>
            </w:r>
          </w:p>
        </w:tc>
      </w:tr>
      <w:tr w14:paraId="068DA0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66" w:type="dxa"/>
            <w:tcBorders>
              <w:tl2br w:val="nil"/>
              <w:tr2bl w:val="nil"/>
            </w:tcBorders>
            <w:vAlign w:val="center"/>
          </w:tcPr>
          <w:p w14:paraId="6F758C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kern w:val="0"/>
                <w:sz w:val="24"/>
                <w:szCs w:val="24"/>
              </w:rPr>
            </w:pPr>
            <w:r>
              <w:rPr>
                <w:rFonts w:hint="eastAsia" w:ascii="仿宋" w:hAnsi="仿宋" w:eastAsia="仿宋" w:cs="仿宋"/>
                <w:b/>
                <w:bCs/>
                <w:kern w:val="0"/>
                <w:sz w:val="24"/>
                <w:szCs w:val="24"/>
              </w:rPr>
              <w:t>III</w:t>
            </w:r>
            <w:r>
              <w:rPr>
                <w:rFonts w:hint="eastAsia" w:ascii="仿宋" w:hAnsi="仿宋" w:cs="仿宋"/>
                <w:b/>
                <w:bCs/>
                <w:kern w:val="0"/>
                <w:sz w:val="24"/>
                <w:szCs w:val="24"/>
                <w:lang w:eastAsia="zh-CN"/>
              </w:rPr>
              <w:t>（</w:t>
            </w:r>
            <w:r>
              <w:rPr>
                <w:rFonts w:hint="eastAsia" w:ascii="仿宋" w:hAnsi="仿宋" w:cs="仿宋"/>
                <w:b/>
                <w:bCs/>
                <w:kern w:val="0"/>
                <w:sz w:val="24"/>
                <w:szCs w:val="24"/>
                <w:lang w:val="en-US" w:eastAsia="zh-CN"/>
              </w:rPr>
              <w:t>较大）</w:t>
            </w:r>
          </w:p>
          <w:p w14:paraId="417485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kern w:val="0"/>
                <w:sz w:val="24"/>
                <w:szCs w:val="24"/>
              </w:rPr>
              <w:t>黄色</w:t>
            </w:r>
          </w:p>
        </w:tc>
        <w:tc>
          <w:tcPr>
            <w:tcW w:w="7050" w:type="dxa"/>
            <w:tcBorders>
              <w:tl2br w:val="nil"/>
              <w:tr2bl w:val="nil"/>
            </w:tcBorders>
            <w:vAlign w:val="center"/>
          </w:tcPr>
          <w:p w14:paraId="7782DBE8">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sz w:val="24"/>
                <w:szCs w:val="24"/>
                <w:lang w:val="en-US" w:eastAsia="zh-CN"/>
              </w:rPr>
              <w:t>气象部门预报未来6小</w:t>
            </w:r>
            <w:r>
              <w:rPr>
                <w:rFonts w:hint="default" w:ascii="仿宋" w:hAnsi="仿宋" w:eastAsia="仿宋" w:cs="仿宋"/>
                <w:b w:val="0"/>
                <w:bCs w:val="0"/>
                <w:sz w:val="24"/>
                <w:szCs w:val="24"/>
                <w:lang w:val="en-US" w:eastAsia="zh-CN"/>
              </w:rPr>
              <w:t>时雨量将达到</w:t>
            </w:r>
            <w:r>
              <w:rPr>
                <w:rFonts w:hint="eastAsia" w:ascii="仿宋" w:hAnsi="仿宋" w:cs="仿宋"/>
                <w:b w:val="0"/>
                <w:bCs w:val="0"/>
                <w:sz w:val="24"/>
                <w:szCs w:val="24"/>
                <w:lang w:val="en-US" w:eastAsia="zh-CN"/>
              </w:rPr>
              <w:t>5</w:t>
            </w:r>
            <w:r>
              <w:rPr>
                <w:rFonts w:hint="default" w:ascii="仿宋" w:hAnsi="仿宋" w:eastAsia="仿宋" w:cs="仿宋"/>
                <w:b w:val="0"/>
                <w:bCs w:val="0"/>
                <w:sz w:val="24"/>
                <w:szCs w:val="24"/>
                <w:lang w:val="en-US" w:eastAsia="zh-CN"/>
              </w:rPr>
              <w:t>0</w:t>
            </w:r>
            <w:r>
              <w:rPr>
                <w:rFonts w:hint="eastAsia" w:ascii="仿宋" w:hAnsi="仿宋" w:eastAsia="仿宋" w:cs="仿宋"/>
                <w:b w:val="0"/>
                <w:bCs w:val="0"/>
                <w:sz w:val="24"/>
                <w:szCs w:val="24"/>
                <w:lang w:val="en-US" w:eastAsia="zh-CN"/>
              </w:rPr>
              <w:t>mm</w:t>
            </w:r>
            <w:r>
              <w:rPr>
                <w:rFonts w:hint="default" w:ascii="仿宋" w:hAnsi="仿宋" w:eastAsia="仿宋" w:cs="仿宋"/>
                <w:b w:val="0"/>
                <w:bCs w:val="0"/>
                <w:sz w:val="24"/>
                <w:szCs w:val="24"/>
                <w:lang w:val="en-US" w:eastAsia="zh-CN"/>
              </w:rPr>
              <w:t>以上、</w:t>
            </w:r>
            <w:r>
              <w:rPr>
                <w:rFonts w:hint="eastAsia" w:ascii="仿宋" w:hAnsi="仿宋" w:eastAsia="仿宋" w:cs="仿宋"/>
                <w:b w:val="0"/>
                <w:bCs w:val="0"/>
                <w:sz w:val="24"/>
                <w:szCs w:val="24"/>
                <w:lang w:val="en-US" w:eastAsia="zh-CN"/>
              </w:rPr>
              <w:t>或者已经达到50mm</w:t>
            </w:r>
            <w:r>
              <w:rPr>
                <w:rFonts w:hint="default" w:ascii="仿宋" w:hAnsi="仿宋" w:eastAsia="仿宋" w:cs="仿宋"/>
                <w:b w:val="0"/>
                <w:bCs w:val="0"/>
                <w:sz w:val="24"/>
                <w:szCs w:val="24"/>
                <w:lang w:val="en-US" w:eastAsia="zh-CN"/>
              </w:rPr>
              <w:t>且降雨可能持续</w:t>
            </w:r>
            <w:r>
              <w:rPr>
                <w:rFonts w:hint="eastAsia" w:ascii="仿宋" w:hAnsi="仿宋" w:cs="仿宋"/>
                <w:b w:val="0"/>
                <w:bCs w:val="0"/>
                <w:sz w:val="24"/>
                <w:szCs w:val="24"/>
                <w:lang w:val="en-US" w:eastAsia="zh-CN"/>
              </w:rPr>
              <w:t>；</w:t>
            </w:r>
            <w:r>
              <w:rPr>
                <w:rFonts w:hint="default" w:ascii="仿宋" w:hAnsi="仿宋" w:eastAsia="仿宋" w:cs="仿宋"/>
                <w:b w:val="0"/>
                <w:bCs w:val="0"/>
                <w:sz w:val="24"/>
                <w:szCs w:val="24"/>
                <w:lang w:val="en-US" w:eastAsia="zh-CN"/>
              </w:rPr>
              <w:t>城区</w:t>
            </w:r>
            <w:r>
              <w:rPr>
                <w:rFonts w:hint="eastAsia" w:ascii="仿宋" w:hAnsi="仿宋" w:cs="仿宋"/>
                <w:b w:val="0"/>
                <w:bCs w:val="0"/>
                <w:sz w:val="24"/>
                <w:szCs w:val="24"/>
                <w:lang w:val="en-US" w:eastAsia="zh-CN"/>
              </w:rPr>
              <w:t>危</w:t>
            </w:r>
            <w:r>
              <w:rPr>
                <w:rFonts w:hint="default" w:ascii="仿宋" w:hAnsi="仿宋" w:eastAsia="仿宋" w:cs="仿宋"/>
                <w:b w:val="0"/>
                <w:bCs w:val="0"/>
                <w:sz w:val="24"/>
                <w:szCs w:val="24"/>
                <w:lang w:val="en-US" w:eastAsia="zh-CN"/>
              </w:rPr>
              <w:t>旧房屋</w:t>
            </w:r>
            <w:r>
              <w:rPr>
                <w:rFonts w:hint="eastAsia" w:ascii="仿宋" w:hAnsi="仿宋" w:cs="仿宋"/>
                <w:b w:val="0"/>
                <w:bCs w:val="0"/>
                <w:sz w:val="24"/>
                <w:szCs w:val="24"/>
                <w:lang w:val="en-US" w:eastAsia="zh-CN"/>
              </w:rPr>
              <w:t>严重漏雨；</w:t>
            </w:r>
            <w:r>
              <w:rPr>
                <w:rFonts w:hint="default" w:ascii="仿宋" w:hAnsi="仿宋" w:eastAsia="仿宋" w:cs="仿宋"/>
                <w:b w:val="0"/>
                <w:bCs w:val="0"/>
                <w:sz w:val="24"/>
                <w:szCs w:val="24"/>
                <w:lang w:val="en-US" w:eastAsia="zh-CN"/>
              </w:rPr>
              <w:t>城区主干道部分路段和低洼地区积水深度可能达到20</w:t>
            </w:r>
            <w:r>
              <w:rPr>
                <w:rFonts w:hint="eastAsia" w:ascii="仿宋" w:hAnsi="仿宋" w:eastAsia="仿宋" w:cs="仿宋"/>
                <w:b w:val="0"/>
                <w:bCs w:val="0"/>
                <w:sz w:val="24"/>
                <w:szCs w:val="24"/>
                <w:lang w:val="en-US" w:eastAsia="zh-CN"/>
              </w:rPr>
              <w:t>mm</w:t>
            </w:r>
            <w:r>
              <w:rPr>
                <w:rFonts w:hint="default" w:ascii="仿宋" w:hAnsi="仿宋" w:eastAsia="仿宋" w:cs="仿宋"/>
                <w:b w:val="0"/>
                <w:bCs w:val="0"/>
                <w:sz w:val="24"/>
                <w:szCs w:val="24"/>
                <w:lang w:val="en-US" w:eastAsia="zh-CN"/>
              </w:rPr>
              <w:t>以上、30</w:t>
            </w:r>
            <w:r>
              <w:rPr>
                <w:rFonts w:hint="eastAsia" w:ascii="仿宋" w:hAnsi="仿宋" w:eastAsia="仿宋" w:cs="仿宋"/>
                <w:b w:val="0"/>
                <w:bCs w:val="0"/>
                <w:sz w:val="24"/>
                <w:szCs w:val="24"/>
                <w:lang w:val="en-US" w:eastAsia="zh-CN"/>
              </w:rPr>
              <w:t>mm</w:t>
            </w:r>
            <w:r>
              <w:rPr>
                <w:rFonts w:hint="default" w:ascii="仿宋" w:hAnsi="仿宋" w:eastAsia="仿宋" w:cs="仿宋"/>
                <w:b w:val="0"/>
                <w:bCs w:val="0"/>
                <w:sz w:val="24"/>
                <w:szCs w:val="24"/>
                <w:lang w:val="en-US" w:eastAsia="zh-CN"/>
              </w:rPr>
              <w:t>以下，局部地下设施进水，造成短时间严重交通堵塞</w:t>
            </w:r>
            <w:r>
              <w:rPr>
                <w:rFonts w:hint="eastAsia" w:ascii="仿宋" w:hAnsi="仿宋" w:cs="仿宋"/>
                <w:b w:val="0"/>
                <w:bCs w:val="0"/>
                <w:sz w:val="24"/>
                <w:szCs w:val="24"/>
                <w:lang w:val="en-US" w:eastAsia="zh-CN"/>
              </w:rPr>
              <w:t>等现象</w:t>
            </w:r>
            <w:r>
              <w:rPr>
                <w:rFonts w:hint="default" w:ascii="仿宋" w:hAnsi="仿宋" w:eastAsia="仿宋" w:cs="仿宋"/>
                <w:b w:val="0"/>
                <w:bCs w:val="0"/>
                <w:sz w:val="24"/>
                <w:szCs w:val="24"/>
                <w:lang w:val="en-US" w:eastAsia="zh-CN"/>
              </w:rPr>
              <w:t>。</w:t>
            </w:r>
          </w:p>
        </w:tc>
      </w:tr>
      <w:tr w14:paraId="217E64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66" w:type="dxa"/>
            <w:tcBorders>
              <w:tl2br w:val="nil"/>
              <w:tr2bl w:val="nil"/>
            </w:tcBorders>
            <w:vAlign w:val="center"/>
          </w:tcPr>
          <w:p w14:paraId="663200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kern w:val="0"/>
                <w:sz w:val="24"/>
                <w:szCs w:val="24"/>
              </w:rPr>
            </w:pPr>
            <w:r>
              <w:rPr>
                <w:rFonts w:hint="eastAsia" w:ascii="仿宋" w:hAnsi="仿宋" w:eastAsia="仿宋" w:cs="仿宋"/>
                <w:b/>
                <w:bCs/>
                <w:kern w:val="0"/>
                <w:sz w:val="24"/>
                <w:szCs w:val="24"/>
              </w:rPr>
              <w:t>II</w:t>
            </w:r>
            <w:r>
              <w:rPr>
                <w:rFonts w:hint="eastAsia" w:ascii="仿宋" w:hAnsi="仿宋" w:cs="仿宋"/>
                <w:b/>
                <w:bCs/>
                <w:kern w:val="0"/>
                <w:sz w:val="24"/>
                <w:szCs w:val="24"/>
                <w:lang w:eastAsia="zh-CN"/>
              </w:rPr>
              <w:t>（</w:t>
            </w:r>
            <w:r>
              <w:rPr>
                <w:rFonts w:hint="eastAsia" w:ascii="仿宋" w:hAnsi="仿宋" w:cs="仿宋"/>
                <w:b/>
                <w:bCs/>
                <w:kern w:val="0"/>
                <w:sz w:val="24"/>
                <w:szCs w:val="24"/>
                <w:lang w:val="en-US" w:eastAsia="zh-CN"/>
              </w:rPr>
              <w:t>严重）</w:t>
            </w:r>
          </w:p>
          <w:p w14:paraId="3A4F3E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kern w:val="0"/>
                <w:sz w:val="24"/>
                <w:szCs w:val="24"/>
              </w:rPr>
              <w:t>橙色</w:t>
            </w:r>
          </w:p>
        </w:tc>
        <w:tc>
          <w:tcPr>
            <w:tcW w:w="7050" w:type="dxa"/>
            <w:tcBorders>
              <w:tl2br w:val="nil"/>
              <w:tr2bl w:val="nil"/>
            </w:tcBorders>
            <w:vAlign w:val="center"/>
          </w:tcPr>
          <w:p w14:paraId="138B08E7">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lang w:val="en-US" w:eastAsia="zh-CN"/>
              </w:rPr>
              <w:t>气象部门预报未来3小时雨量将达到50mm以上、</w:t>
            </w:r>
            <w:r>
              <w:rPr>
                <w:rFonts w:hint="eastAsia" w:ascii="仿宋" w:hAnsi="仿宋" w:cs="仿宋"/>
                <w:b w:val="0"/>
                <w:bCs w:val="0"/>
                <w:sz w:val="24"/>
                <w:szCs w:val="24"/>
                <w:lang w:val="en-US" w:eastAsia="zh-CN"/>
              </w:rPr>
              <w:t>100</w:t>
            </w:r>
            <w:r>
              <w:rPr>
                <w:rFonts w:hint="eastAsia" w:ascii="仿宋" w:hAnsi="仿宋" w:eastAsia="仿宋" w:cs="仿宋"/>
                <w:b w:val="0"/>
                <w:bCs w:val="0"/>
                <w:sz w:val="24"/>
                <w:szCs w:val="24"/>
                <w:lang w:val="en-US" w:eastAsia="zh-CN"/>
              </w:rPr>
              <w:t>mm</w:t>
            </w:r>
            <w:r>
              <w:rPr>
                <w:rFonts w:hint="eastAsia" w:ascii="仿宋" w:hAnsi="仿宋" w:cs="仿宋"/>
                <w:b w:val="0"/>
                <w:bCs w:val="0"/>
                <w:sz w:val="24"/>
                <w:szCs w:val="24"/>
                <w:lang w:val="en-US" w:eastAsia="zh-CN"/>
              </w:rPr>
              <w:t>以下</w:t>
            </w:r>
            <w:r>
              <w:rPr>
                <w:rFonts w:hint="default" w:ascii="仿宋" w:hAnsi="仿宋" w:eastAsia="仿宋" w:cs="仿宋"/>
                <w:b w:val="0"/>
                <w:bCs w:val="0"/>
                <w:sz w:val="24"/>
                <w:szCs w:val="24"/>
                <w:lang w:val="en-US" w:eastAsia="zh-CN"/>
              </w:rPr>
              <w:t>且降雨可能持续，城区多处旧房屋倒塌。城区主要干道部分路段和低洼地区积水深度可能达到30</w:t>
            </w:r>
            <w:r>
              <w:rPr>
                <w:rFonts w:hint="eastAsia" w:ascii="仿宋" w:hAnsi="仿宋" w:eastAsia="仿宋" w:cs="仿宋"/>
                <w:b w:val="0"/>
                <w:bCs w:val="0"/>
                <w:sz w:val="24"/>
                <w:szCs w:val="24"/>
                <w:lang w:val="en-US" w:eastAsia="zh-CN"/>
              </w:rPr>
              <w:t>mm</w:t>
            </w:r>
            <w:r>
              <w:rPr>
                <w:rFonts w:hint="default" w:ascii="仿宋" w:hAnsi="仿宋" w:eastAsia="仿宋" w:cs="仿宋"/>
                <w:b w:val="0"/>
                <w:bCs w:val="0"/>
                <w:sz w:val="24"/>
                <w:szCs w:val="24"/>
                <w:lang w:val="en-US" w:eastAsia="zh-CN"/>
              </w:rPr>
              <w:t>以上、50</w:t>
            </w:r>
            <w:r>
              <w:rPr>
                <w:rFonts w:hint="eastAsia" w:ascii="仿宋" w:hAnsi="仿宋" w:eastAsia="仿宋" w:cs="仿宋"/>
                <w:b w:val="0"/>
                <w:bCs w:val="0"/>
                <w:sz w:val="24"/>
                <w:szCs w:val="24"/>
                <w:lang w:val="en-US" w:eastAsia="zh-CN"/>
              </w:rPr>
              <w:t>mm</w:t>
            </w:r>
            <w:r>
              <w:rPr>
                <w:rFonts w:hint="default" w:ascii="仿宋" w:hAnsi="仿宋" w:eastAsia="仿宋" w:cs="仿宋"/>
                <w:b w:val="0"/>
                <w:bCs w:val="0"/>
                <w:sz w:val="24"/>
                <w:szCs w:val="24"/>
                <w:lang w:val="en-US" w:eastAsia="zh-CN"/>
              </w:rPr>
              <w:t>以下，多处地下设施进水，造成城市主干道中断</w:t>
            </w:r>
            <w:r>
              <w:rPr>
                <w:rFonts w:hint="eastAsia" w:ascii="仿宋" w:hAnsi="仿宋" w:cs="仿宋"/>
                <w:b w:val="0"/>
                <w:bCs w:val="0"/>
                <w:sz w:val="24"/>
                <w:szCs w:val="24"/>
                <w:lang w:val="en-US" w:eastAsia="zh-CN"/>
              </w:rPr>
              <w:t>；城市雨水排放口发生倒灌等现象。</w:t>
            </w:r>
          </w:p>
        </w:tc>
      </w:tr>
      <w:tr w14:paraId="2FC577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66" w:type="dxa"/>
            <w:tcBorders>
              <w:tl2br w:val="nil"/>
              <w:tr2bl w:val="nil"/>
            </w:tcBorders>
            <w:vAlign w:val="center"/>
          </w:tcPr>
          <w:p w14:paraId="46E9B5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kern w:val="0"/>
                <w:sz w:val="24"/>
                <w:szCs w:val="24"/>
              </w:rPr>
            </w:pPr>
          </w:p>
          <w:p w14:paraId="0D05C7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kern w:val="0"/>
                <w:sz w:val="24"/>
                <w:szCs w:val="24"/>
              </w:rPr>
            </w:pPr>
            <w:r>
              <w:rPr>
                <w:rFonts w:hint="eastAsia" w:ascii="仿宋" w:hAnsi="仿宋" w:eastAsia="仿宋" w:cs="仿宋"/>
                <w:b/>
                <w:bCs/>
                <w:kern w:val="0"/>
                <w:sz w:val="24"/>
                <w:szCs w:val="24"/>
              </w:rPr>
              <w:t>I</w:t>
            </w:r>
            <w:r>
              <w:rPr>
                <w:rFonts w:hint="eastAsia" w:ascii="仿宋" w:hAnsi="仿宋" w:cs="仿宋"/>
                <w:b/>
                <w:bCs/>
                <w:kern w:val="0"/>
                <w:sz w:val="24"/>
                <w:szCs w:val="24"/>
                <w:lang w:eastAsia="zh-CN"/>
              </w:rPr>
              <w:t>（</w:t>
            </w:r>
            <w:r>
              <w:rPr>
                <w:rFonts w:hint="eastAsia" w:ascii="仿宋" w:hAnsi="仿宋" w:cs="仿宋"/>
                <w:b/>
                <w:bCs/>
                <w:kern w:val="0"/>
                <w:sz w:val="24"/>
                <w:szCs w:val="24"/>
                <w:lang w:val="en-US" w:eastAsia="zh-CN"/>
              </w:rPr>
              <w:t>特别严重）</w:t>
            </w:r>
          </w:p>
          <w:p w14:paraId="7E8559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kern w:val="0"/>
                <w:sz w:val="24"/>
                <w:szCs w:val="24"/>
              </w:rPr>
            </w:pPr>
            <w:r>
              <w:rPr>
                <w:rFonts w:hint="eastAsia" w:ascii="仿宋" w:hAnsi="仿宋" w:eastAsia="仿宋" w:cs="仿宋"/>
                <w:b/>
                <w:bCs/>
                <w:kern w:val="0"/>
                <w:sz w:val="24"/>
                <w:szCs w:val="24"/>
              </w:rPr>
              <w:t>红色</w:t>
            </w:r>
          </w:p>
          <w:p w14:paraId="26CC63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kern w:val="0"/>
                <w:sz w:val="24"/>
                <w:szCs w:val="24"/>
                <w:lang w:val="en-US" w:eastAsia="zh-CN"/>
              </w:rPr>
            </w:pPr>
          </w:p>
        </w:tc>
        <w:tc>
          <w:tcPr>
            <w:tcW w:w="7050" w:type="dxa"/>
            <w:tcBorders>
              <w:tl2br w:val="nil"/>
              <w:tr2bl w:val="nil"/>
            </w:tcBorders>
            <w:vAlign w:val="center"/>
          </w:tcPr>
          <w:p w14:paraId="4F373DE3">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lef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sz w:val="24"/>
                <w:szCs w:val="24"/>
                <w:lang w:val="en-US" w:eastAsia="zh-CN"/>
              </w:rPr>
              <w:t>气象部门预报未来3小时雨量将达到</w:t>
            </w:r>
            <w:r>
              <w:rPr>
                <w:rFonts w:hint="eastAsia" w:ascii="仿宋" w:hAnsi="仿宋" w:cs="仿宋"/>
                <w:b w:val="0"/>
                <w:bCs w:val="0"/>
                <w:sz w:val="24"/>
                <w:szCs w:val="24"/>
                <w:lang w:val="en-US" w:eastAsia="zh-CN"/>
              </w:rPr>
              <w:t>100</w:t>
            </w:r>
            <w:r>
              <w:rPr>
                <w:rFonts w:hint="eastAsia" w:ascii="仿宋" w:hAnsi="仿宋" w:eastAsia="仿宋" w:cs="仿宋"/>
                <w:b w:val="0"/>
                <w:bCs w:val="0"/>
                <w:sz w:val="24"/>
                <w:szCs w:val="24"/>
                <w:lang w:val="en-US" w:eastAsia="zh-CN"/>
              </w:rPr>
              <w:t>mm以上、或者已经达到</w:t>
            </w:r>
            <w:r>
              <w:rPr>
                <w:rFonts w:hint="eastAsia" w:ascii="仿宋" w:hAnsi="仿宋" w:cs="仿宋"/>
                <w:b w:val="0"/>
                <w:bCs w:val="0"/>
                <w:sz w:val="24"/>
                <w:szCs w:val="24"/>
                <w:lang w:val="en-US" w:eastAsia="zh-CN"/>
              </w:rPr>
              <w:t>100</w:t>
            </w:r>
            <w:r>
              <w:rPr>
                <w:rFonts w:hint="eastAsia" w:ascii="仿宋" w:hAnsi="仿宋" w:eastAsia="仿宋" w:cs="仿宋"/>
                <w:b w:val="0"/>
                <w:bCs w:val="0"/>
                <w:sz w:val="24"/>
                <w:szCs w:val="24"/>
                <w:lang w:val="en-US" w:eastAsia="zh-CN"/>
              </w:rPr>
              <w:t>mm</w:t>
            </w:r>
            <w:r>
              <w:rPr>
                <w:rFonts w:hint="default" w:ascii="仿宋" w:hAnsi="仿宋" w:eastAsia="仿宋" w:cs="仿宋"/>
                <w:b w:val="0"/>
                <w:bCs w:val="0"/>
                <w:sz w:val="24"/>
                <w:szCs w:val="24"/>
                <w:lang w:val="en-US" w:eastAsia="zh-CN"/>
              </w:rPr>
              <w:t>且降雨可能持续</w:t>
            </w:r>
            <w:r>
              <w:rPr>
                <w:rFonts w:hint="eastAsia" w:ascii="仿宋" w:hAnsi="仿宋" w:cs="仿宋"/>
                <w:b w:val="0"/>
                <w:bCs w:val="0"/>
                <w:sz w:val="24"/>
                <w:szCs w:val="24"/>
                <w:lang w:val="en-US" w:eastAsia="zh-CN"/>
              </w:rPr>
              <w:t>；</w:t>
            </w:r>
            <w:r>
              <w:rPr>
                <w:rFonts w:hint="default" w:ascii="仿宋" w:hAnsi="仿宋" w:eastAsia="仿宋" w:cs="仿宋"/>
                <w:b w:val="0"/>
                <w:bCs w:val="0"/>
                <w:sz w:val="24"/>
                <w:szCs w:val="24"/>
                <w:lang w:val="en-US" w:eastAsia="zh-CN"/>
              </w:rPr>
              <w:t>城区主要干道部分路段和低洼地区积水深度可能达到</w:t>
            </w:r>
            <w:r>
              <w:rPr>
                <w:rFonts w:hint="eastAsia" w:ascii="仿宋" w:hAnsi="仿宋" w:cs="仿宋"/>
                <w:b w:val="0"/>
                <w:bCs w:val="0"/>
                <w:sz w:val="24"/>
                <w:szCs w:val="24"/>
                <w:lang w:val="en-US" w:eastAsia="zh-CN"/>
              </w:rPr>
              <w:t>5</w:t>
            </w:r>
            <w:r>
              <w:rPr>
                <w:rFonts w:hint="default" w:ascii="仿宋" w:hAnsi="仿宋" w:eastAsia="仿宋" w:cs="仿宋"/>
                <w:b w:val="0"/>
                <w:bCs w:val="0"/>
                <w:sz w:val="24"/>
                <w:szCs w:val="24"/>
                <w:lang w:val="en-US" w:eastAsia="zh-CN"/>
              </w:rPr>
              <w:t>0厘米以上</w:t>
            </w:r>
            <w:r>
              <w:rPr>
                <w:rFonts w:hint="eastAsia" w:ascii="仿宋" w:hAnsi="仿宋" w:cs="仿宋"/>
                <w:b w:val="0"/>
                <w:bCs w:val="0"/>
                <w:sz w:val="24"/>
                <w:szCs w:val="24"/>
                <w:lang w:val="en-US" w:eastAsia="zh-CN"/>
              </w:rPr>
              <w:t>，</w:t>
            </w:r>
            <w:r>
              <w:rPr>
                <w:rFonts w:hint="default" w:ascii="仿宋" w:hAnsi="仿宋" w:eastAsia="仿宋" w:cs="仿宋"/>
                <w:b w:val="0"/>
                <w:bCs w:val="0"/>
                <w:sz w:val="24"/>
                <w:szCs w:val="24"/>
                <w:lang w:val="en-US" w:eastAsia="zh-CN"/>
              </w:rPr>
              <w:t>造成</w:t>
            </w:r>
            <w:r>
              <w:rPr>
                <w:rFonts w:hint="eastAsia" w:ascii="仿宋" w:hAnsi="仿宋" w:cs="仿宋"/>
                <w:b w:val="0"/>
                <w:bCs w:val="0"/>
                <w:sz w:val="24"/>
                <w:szCs w:val="24"/>
                <w:lang w:val="en-US" w:eastAsia="zh-CN"/>
              </w:rPr>
              <w:t>大面积交通</w:t>
            </w:r>
            <w:r>
              <w:rPr>
                <w:rFonts w:hint="default" w:ascii="仿宋" w:hAnsi="仿宋" w:eastAsia="仿宋" w:cs="仿宋"/>
                <w:b w:val="0"/>
                <w:bCs w:val="0"/>
                <w:sz w:val="24"/>
                <w:szCs w:val="24"/>
                <w:lang w:val="en-US" w:eastAsia="zh-CN"/>
              </w:rPr>
              <w:t>中断</w:t>
            </w:r>
            <w:r>
              <w:rPr>
                <w:rFonts w:hint="eastAsia" w:ascii="仿宋" w:hAnsi="仿宋" w:cs="仿宋"/>
                <w:b w:val="0"/>
                <w:bCs w:val="0"/>
                <w:sz w:val="24"/>
                <w:szCs w:val="24"/>
                <w:lang w:val="en-US" w:eastAsia="zh-CN"/>
              </w:rPr>
              <w:t>或者交通瘫痪，雨水排放口已被封堵等现象</w:t>
            </w:r>
            <w:r>
              <w:rPr>
                <w:rFonts w:hint="default" w:ascii="仿宋" w:hAnsi="仿宋" w:eastAsia="仿宋" w:cs="仿宋"/>
                <w:b w:val="0"/>
                <w:bCs w:val="0"/>
                <w:sz w:val="24"/>
                <w:szCs w:val="24"/>
                <w:lang w:val="en-US" w:eastAsia="zh-CN"/>
              </w:rPr>
              <w:t>。</w:t>
            </w:r>
          </w:p>
        </w:tc>
      </w:tr>
    </w:tbl>
    <w:p w14:paraId="0B0E68C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bCs/>
          <w:sz w:val="28"/>
          <w:szCs w:val="28"/>
          <w:lang w:val="en-US" w:eastAsia="zh-CN"/>
        </w:rPr>
        <w:sectPr>
          <w:pgSz w:w="11906" w:h="16838"/>
          <w:pgMar w:top="1134" w:right="1716" w:bottom="1134" w:left="1734" w:header="851" w:footer="680" w:gutter="0"/>
          <w:pgBorders>
            <w:top w:val="none" w:sz="0" w:space="0"/>
            <w:left w:val="none" w:sz="0" w:space="0"/>
            <w:bottom w:val="none" w:sz="0" w:space="0"/>
            <w:right w:val="none" w:sz="0" w:space="0"/>
          </w:pgBorders>
          <w:pgNumType w:fmt="decimal"/>
          <w:cols w:space="720" w:num="1"/>
          <w:docGrid w:type="lines" w:linePitch="312" w:charSpace="0"/>
        </w:sectPr>
      </w:pPr>
    </w:p>
    <w:p w14:paraId="037FE42E">
      <w:pPr>
        <w:pStyle w:val="2"/>
        <w:bidi w:val="0"/>
        <w:rPr>
          <w:rFonts w:hint="eastAsia"/>
          <w:lang w:val="en-US" w:eastAsia="zh-CN"/>
        </w:rPr>
      </w:pPr>
      <w:bookmarkStart w:id="9" w:name="_Toc10042"/>
      <w:r>
        <w:rPr>
          <w:rFonts w:hint="eastAsia"/>
          <w:lang w:val="en-US" w:eastAsia="zh-CN"/>
        </w:rPr>
        <w:t>3</w:t>
      </w:r>
      <w:r>
        <w:rPr>
          <w:rFonts w:hint="eastAsia"/>
        </w:rPr>
        <w:t>.</w:t>
      </w:r>
      <w:r>
        <w:rPr>
          <w:rFonts w:hint="eastAsia"/>
          <w:lang w:val="en-US" w:eastAsia="zh-CN"/>
        </w:rPr>
        <w:t>基本情况</w:t>
      </w:r>
      <w:bookmarkEnd w:id="9"/>
    </w:p>
    <w:p w14:paraId="59A241E9">
      <w:pPr>
        <w:pStyle w:val="3"/>
        <w:bidi w:val="0"/>
        <w:rPr>
          <w:rFonts w:hint="eastAsia"/>
          <w:lang w:val="en-US" w:eastAsia="zh-CN"/>
        </w:rPr>
      </w:pPr>
      <w:bookmarkStart w:id="10" w:name="_Toc14392"/>
      <w:r>
        <w:rPr>
          <w:rFonts w:hint="eastAsia"/>
          <w:lang w:val="en-US" w:eastAsia="zh-CN"/>
        </w:rPr>
        <w:t>3.</w:t>
      </w:r>
      <w:r>
        <w:rPr>
          <w:rFonts w:hint="eastAsia"/>
        </w:rPr>
        <w:t>1</w:t>
      </w:r>
      <w:r>
        <w:rPr>
          <w:rFonts w:hint="eastAsia"/>
          <w:lang w:val="en-US" w:eastAsia="zh-CN"/>
        </w:rPr>
        <w:t>自然地理</w:t>
      </w:r>
      <w:bookmarkEnd w:id="10"/>
    </w:p>
    <w:p w14:paraId="7D7FB5C1">
      <w:pPr>
        <w:bidi w:val="0"/>
        <w:ind w:firstLine="560"/>
        <w:rPr>
          <w:rFonts w:hint="eastAsia"/>
          <w:lang w:val="en-US" w:eastAsia="zh-CN"/>
        </w:rPr>
      </w:pPr>
      <w:r>
        <w:rPr>
          <w:rFonts w:hint="eastAsia"/>
          <w:lang w:val="en-US" w:eastAsia="zh-CN"/>
        </w:rPr>
        <w:t>3.1.1区位条件</w:t>
      </w:r>
    </w:p>
    <w:p w14:paraId="6D93507E">
      <w:pPr>
        <w:bidi w:val="0"/>
        <w:ind w:firstLine="560"/>
        <w:rPr>
          <w:rFonts w:hint="eastAsia" w:ascii="仿宋" w:hAnsi="仿宋" w:eastAsia="仿宋" w:cs="仿宋"/>
          <w:i w:val="0"/>
          <w:iCs w:val="0"/>
          <w:caps w:val="0"/>
          <w:color w:val="000000"/>
          <w:spacing w:val="0"/>
          <w:sz w:val="32"/>
          <w:szCs w:val="32"/>
          <w:shd w:val="clear" w:fill="FFFFFF"/>
          <w:vertAlign w:val="baseline"/>
        </w:rPr>
      </w:pPr>
      <w:r>
        <w:rPr>
          <w:rFonts w:hint="eastAsia" w:ascii="仿宋" w:hAnsi="仿宋" w:eastAsia="仿宋" w:cs="仿宋"/>
          <w:i w:val="0"/>
          <w:iCs w:val="0"/>
          <w:caps w:val="0"/>
          <w:color w:val="000000"/>
          <w:spacing w:val="0"/>
          <w:sz w:val="32"/>
          <w:szCs w:val="32"/>
          <w:shd w:val="clear" w:fill="FFFFFF"/>
          <w:vertAlign w:val="baseline"/>
        </w:rPr>
        <w:t>抚远市地处黑龙江、乌苏里江交汇的三角地带。地理方位是东经133°40′08″至135°5′20″，北纬47°25′30″至48°27′40″，是我国最东部的县级行政单位，也是我国最早见到太阳的地方。全市辖区面积6047.1平方公里，边境线长212公里。</w:t>
      </w:r>
    </w:p>
    <w:p w14:paraId="1230FFE5">
      <w:pPr>
        <w:bidi w:val="0"/>
        <w:ind w:firstLine="560"/>
        <w:rPr>
          <w:rFonts w:hint="eastAsia"/>
          <w:lang w:val="en-US" w:eastAsia="zh-CN"/>
        </w:rPr>
      </w:pPr>
      <w:r>
        <w:rPr>
          <w:rFonts w:hint="eastAsia"/>
          <w:lang w:val="en-US" w:eastAsia="zh-CN"/>
        </w:rPr>
        <w:t>3.1.2地形地貌</w:t>
      </w:r>
    </w:p>
    <w:p w14:paraId="1C958A95">
      <w:pPr>
        <w:bidi w:val="0"/>
        <w:ind w:firstLine="560"/>
        <w:rPr>
          <w:rFonts w:hint="eastAsia"/>
          <w:lang w:val="en-US" w:eastAsia="zh-CN"/>
        </w:rPr>
      </w:pPr>
      <w:r>
        <w:rPr>
          <w:rFonts w:hint="eastAsia"/>
          <w:lang w:val="en-US" w:eastAsia="zh-CN"/>
        </w:rPr>
        <w:t>抚远市地处三江平原的边缘地带，第四纪以来一直呈间歇性沉降，尤其是全新世纪以来下沉幅度更大，形成低冲击平原，总地势为南高北低，海拔标高40-120m，局部高达140m。大面积为河流的一级阶地，海拔一般在40-66m，而抚远三角洲海拔最低为34m。地面起伏不大，一般相对高程为10m左右，北部沿黑龙江岸为低山丘陵，南部平原地区只有少数孤山或残丘散立，全市地势南高东北低，总趋向为自西南向东北缓缓倾斜，坡降较小，一般为1/8000-1/10000，大片低洼处积水形成沼泽。</w:t>
      </w:r>
    </w:p>
    <w:p w14:paraId="0000BC30">
      <w:pPr>
        <w:bidi w:val="0"/>
        <w:ind w:firstLine="560"/>
        <w:rPr>
          <w:rFonts w:hint="default"/>
          <w:lang w:val="en-US" w:eastAsia="zh-CN"/>
        </w:rPr>
      </w:pPr>
      <w:r>
        <w:rPr>
          <w:rFonts w:hint="eastAsia"/>
          <w:lang w:val="en-US" w:eastAsia="zh-CN"/>
        </w:rPr>
        <w:t>由于地质新构造的不均衡性和间歇性下沉，抚远地貌相间形成四种地貌单元，即：山丘陵区、中部低温岗区、冲积平原、洪泛地等四种地貌形态。抚远沿江砂岗较多，沟壑多在抚远山西侧，沟口为宽阔的浓江河，其地理形式为北部依山临江，东部为平原临江，西南与三江平原连成一体。</w:t>
      </w:r>
    </w:p>
    <w:p w14:paraId="7F4A0E43">
      <w:pPr>
        <w:bidi w:val="0"/>
        <w:ind w:firstLine="560"/>
        <w:rPr>
          <w:rFonts w:hint="eastAsia"/>
          <w:lang w:val="en-US" w:eastAsia="zh-CN"/>
        </w:rPr>
      </w:pPr>
      <w:r>
        <w:rPr>
          <w:rFonts w:hint="eastAsia"/>
          <w:lang w:val="en-US" w:eastAsia="zh-CN"/>
        </w:rPr>
        <w:t>3.1.3自然气候</w:t>
      </w:r>
    </w:p>
    <w:p w14:paraId="06D43B6B">
      <w:pPr>
        <w:bidi w:val="0"/>
        <w:ind w:firstLine="560"/>
        <w:rPr>
          <w:rFonts w:hint="eastAsia"/>
          <w:lang w:val="en-US" w:eastAsia="zh-CN"/>
        </w:rPr>
      </w:pPr>
      <w:r>
        <w:rPr>
          <w:rFonts w:hint="eastAsia"/>
          <w:lang w:val="en-US" w:eastAsia="zh-CN"/>
        </w:rPr>
        <w:t>抚远市属温带大陆性季风气候。冬季长而严寒，夏季短而炎热，四季变化显著。年平均降雨在550-650mm，降雨最多年份达949.2mm，最少年份为471.6mm，降雨主要集中在7、8、9 三个月，占年平均降水量的52.3%。冻结期长，年平均气温2.2℃，极端最低气温-37.4℃，极端最高气温36℃，无霜期一般在115-130d，冻土深度达2.10m。年主导风为西多偏西南，平均风速3.6m/s。最大风速可达10级。</w:t>
      </w:r>
    </w:p>
    <w:p w14:paraId="61C8D4DD">
      <w:pPr>
        <w:bidi w:val="0"/>
        <w:ind w:firstLine="560"/>
        <w:rPr>
          <w:rFonts w:hint="eastAsia"/>
          <w:lang w:val="en-US" w:eastAsia="zh-CN"/>
        </w:rPr>
      </w:pPr>
      <w:r>
        <w:rPr>
          <w:rFonts w:hint="eastAsia"/>
          <w:lang w:val="en-US" w:eastAsia="zh-CN"/>
        </w:rPr>
        <w:t>市区西南部为山区，黑龙江在镇北部流过，西侧为浓江，东部为联系黑龙江与乌苏里江的通江（抚远水道）。黑龙江干流流经镇区段长3.6km。河道弯曲度大，平均比降1/5000-1/9000m。本区段历史最高水位42.39m，最低水位34.38m，平均水位38.38m，百年一遇洪水位42.86m。冰冻期一般从11月末到翌年4月25日前后，145天左右。3.1.4水系水文</w:t>
      </w:r>
    </w:p>
    <w:p w14:paraId="365B8E5D">
      <w:pPr>
        <w:bidi w:val="0"/>
        <w:ind w:firstLine="560"/>
        <w:rPr>
          <w:rFonts w:hint="eastAsia"/>
          <w:lang w:val="en-US" w:eastAsia="zh-CN"/>
        </w:rPr>
      </w:pPr>
      <w:r>
        <w:rPr>
          <w:rFonts w:hint="eastAsia"/>
          <w:lang w:val="en-US" w:eastAsia="zh-CN"/>
        </w:rPr>
        <w:t>抚远市河流总属黑龙江和乌苏里江两大水系。境内一级支流有三条，即浓江河、鸭绿河和别拉洪河，二、三级支流有60余条。沿江、沿河地带多湖、沼，总计500多个，其中水面在50亩以上的较大湖泡有16个。内陆河流其上游多为湿地，无明显河槽，中游多为平原沼泽性河流，下游比降较陡，才有明显河槽，河底纵比降小，一般约在1/10000左右，河槽弯曲系数大，枯水期河槽狭窄，河漫滩广阔；河里杂草丛生，水流速度极缓，渲泄能力极差。由于沿河地区沼泽广阔，每到雨季，受黑龙江洪水和乌苏里江洪水顶托，河水倒灌，经常造成大面积的洪水泛滥。内陆河流多集中分布在沿江一带，其中北部最多，东部次之，中部偏西亦少有分布，多属二级支流。</w:t>
      </w:r>
    </w:p>
    <w:p w14:paraId="32F33737">
      <w:pPr>
        <w:bidi w:val="0"/>
        <w:ind w:firstLine="560"/>
        <w:rPr>
          <w:rFonts w:hint="eastAsia"/>
          <w:lang w:val="en-US" w:eastAsia="zh-CN"/>
        </w:rPr>
      </w:pPr>
      <w:r>
        <w:rPr>
          <w:rFonts w:hint="eastAsia"/>
          <w:lang w:val="en-US" w:eastAsia="zh-CN"/>
        </w:rPr>
        <w:t>黑龙江发源于大兴安岭，全长4300km，自西南向东北流经抚远市，在通江乡黑瞎子岛东北角与乌苏里江汇合之后向北折入俄罗斯境内。黑龙江流经抚远市江段长100km，河床宽1-2km不等，河道弯曲度大，平均比降1/8000-1/16000m。冰冻期一般从11月末到翌年4月下旬，约145天左右。</w:t>
      </w:r>
    </w:p>
    <w:p w14:paraId="5B128B1D">
      <w:pPr>
        <w:bidi w:val="0"/>
        <w:ind w:firstLine="560"/>
        <w:rPr>
          <w:rFonts w:hint="eastAsia"/>
          <w:lang w:val="en-US" w:eastAsia="zh-CN"/>
        </w:rPr>
      </w:pPr>
      <w:r>
        <w:rPr>
          <w:rFonts w:hint="eastAsia"/>
          <w:lang w:val="en-US" w:eastAsia="zh-CN"/>
        </w:rPr>
        <w:t>乌苏里江发源于苏联境内的锡赫特山，全长890公里。自南向北流经抚远市，在通江乡所属抚远三角洲（黑瞎子岛）东北角与黑龙江汇合。乌苏里江在抚远市区段175公里，河床宽1-2公里，河道比降为1/16400—1/48000，最高水位为101.0米。最低水位为94.62米，平均水位为95.41米。冰封期一般从11月21日至翌年4月4日-17日前后，约32-150天。</w:t>
      </w:r>
    </w:p>
    <w:p w14:paraId="5CB50E32">
      <w:pPr>
        <w:bidi w:val="0"/>
        <w:ind w:firstLine="560"/>
        <w:rPr>
          <w:rFonts w:hint="eastAsia"/>
          <w:lang w:val="en-US" w:eastAsia="zh-CN"/>
        </w:rPr>
      </w:pPr>
      <w:r>
        <w:rPr>
          <w:rFonts w:hint="eastAsia"/>
          <w:lang w:val="en-US" w:eastAsia="zh-CN"/>
        </w:rPr>
        <w:t>老城区沿江一带地下水为富水区，海拔42m以上为贫水区，富水区浅层地下水具有微承压性质，静水位6.0m，单井出水量3000-3500m3/d，水位降深6-7m，主要由黑龙江直接补给。</w:t>
      </w:r>
    </w:p>
    <w:p w14:paraId="4A2DC522">
      <w:pPr>
        <w:bidi w:val="0"/>
        <w:ind w:firstLine="560"/>
        <w:rPr>
          <w:rFonts w:hint="eastAsia"/>
          <w:lang w:val="en-US" w:eastAsia="zh-CN"/>
        </w:rPr>
      </w:pPr>
      <w:r>
        <w:rPr>
          <w:rFonts w:hint="eastAsia"/>
          <w:lang w:val="en-US" w:eastAsia="zh-CN"/>
        </w:rPr>
        <w:t>3.2社会经济</w:t>
      </w:r>
    </w:p>
    <w:p w14:paraId="08C2D753">
      <w:pPr>
        <w:rPr>
          <w:rFonts w:hint="eastAsia" w:ascii="仿宋" w:hAnsi="仿宋" w:eastAsia="仿宋" w:cs="仿宋"/>
          <w:lang w:val="en-US" w:eastAsia="zh-CN"/>
        </w:rPr>
      </w:pPr>
      <w:r>
        <w:rPr>
          <w:rFonts w:hint="eastAsia" w:ascii="仿宋" w:hAnsi="仿宋" w:eastAsia="仿宋" w:cs="仿宋"/>
          <w:lang w:val="en-US" w:eastAsia="zh-CN"/>
        </w:rPr>
        <w:t>抚远有着厚重的历史渊源，是满族肃慎人的发祥地之一。原名“伊力嘎”，赫哲语意为“金色的鱼滩”。地处祖国陆地最东端，是最早将太阳迎进祖国的地方，素有“华夏东极”之美誉。</w:t>
      </w:r>
    </w:p>
    <w:p w14:paraId="7F79718E">
      <w:pPr>
        <w:rPr>
          <w:rFonts w:hint="eastAsia" w:ascii="仿宋" w:hAnsi="仿宋" w:eastAsia="仿宋" w:cs="仿宋"/>
        </w:rPr>
      </w:pPr>
      <w:r>
        <w:rPr>
          <w:rFonts w:hint="eastAsia" w:ascii="仿宋" w:hAnsi="仿宋" w:eastAsia="仿宋" w:cs="仿宋"/>
          <w:lang w:val="en-US" w:eastAsia="zh-CN"/>
        </w:rPr>
        <w:t>抚远处于沿边开放地区，具有区位优势、口岸优势。是中国东北地区参与国际分工与合作的重要“窗口”和“桥梁”，是黑龙江省东北部重要的特种渔业基地及湿地生态保护基地和特色边贸旅游区。</w:t>
      </w:r>
      <w:r>
        <w:rPr>
          <w:rFonts w:hint="eastAsia" w:ascii="仿宋" w:hAnsi="仿宋" w:eastAsia="仿宋" w:cs="仿宋"/>
        </w:rPr>
        <w:t>共辖三乡七镇，69个行政村，一个市属国营农场和国营渔场，常住人口9.7万。境内有前哨、前锋、二道河三个省属国营农场。东、北两面与俄罗斯隔黑龙江、乌苏里江相望，南邻饶河，西接同江。市政府所在地抚远镇距俄罗斯远东第一大城市哈巴罗夫斯克市航道距离仅65公里。乌苏镇距离俄西伯力亚大铁路在远东地区最大编组站卡杂科维茨沃2.5公里。在黑龙江省及佳木斯市对外开放的总体格局中，占有十分重要的战略地位。</w:t>
      </w:r>
    </w:p>
    <w:p w14:paraId="1F723EC1">
      <w:pPr>
        <w:rPr>
          <w:rFonts w:hint="default" w:ascii="仿宋" w:hAnsi="仿宋" w:eastAsia="仿宋" w:cs="仿宋"/>
          <w:kern w:val="2"/>
          <w:sz w:val="32"/>
          <w:szCs w:val="22"/>
          <w:lang w:val="en-US" w:eastAsia="zh-CN" w:bidi="ar-SA"/>
        </w:rPr>
      </w:pPr>
      <w:r>
        <w:rPr>
          <w:rFonts w:hint="default" w:ascii="仿宋" w:hAnsi="仿宋" w:eastAsia="仿宋" w:cs="仿宋"/>
          <w:kern w:val="2"/>
          <w:sz w:val="32"/>
          <w:szCs w:val="22"/>
          <w:lang w:val="en-US" w:eastAsia="zh-CN" w:bidi="ar-SA"/>
        </w:rPr>
        <w:t>抚远是黑龙江五大对俄口岸之一。地缘位置得天独厚，处于东北亚地区中、日、俄、韩经济核心地带，与俄罗斯远东政治、经济、军事、文化中心城市哈巴罗夫斯克航道距离仅65公里。抚远港是我国参与东北亚多边国际经济合作与竞争的窗口和桥梁，距出海口仅960公里，是黑龙江江海联运的始发港，是我国通往俄罗斯和北美最便捷、最经济、最重要的江海联运大通道，被誉为“东方水上丝绸之路”，这不仅使黑龙江省的船只可以直接出江入海，而且为抚远增添了无限商机，向东流动的黑龙江把抚远同内地、东北亚各国及地区（俄罗斯、美国、日本、朝鲜、韩国、香港等）连接起来，且随着黑瞎子岛的保护和开放开发战略合作的逐步实现，以及铁路、机场、深水港、高速公路在内的立体交通网的形成，这种地缘优势使抚远市在东北亚的经济圈内成为理所当然的经济贸易和技术合作的中心枢纽。</w:t>
      </w:r>
    </w:p>
    <w:p w14:paraId="0B7F01BD">
      <w:pPr>
        <w:pStyle w:val="3"/>
        <w:bidi w:val="0"/>
        <w:rPr>
          <w:rFonts w:hint="default"/>
          <w:highlight w:val="none"/>
          <w:lang w:val="en-US" w:eastAsia="zh-CN"/>
        </w:rPr>
      </w:pPr>
      <w:bookmarkStart w:id="11" w:name="_Toc31197"/>
      <w:r>
        <w:rPr>
          <w:rFonts w:hint="eastAsia"/>
          <w:highlight w:val="none"/>
          <w:lang w:val="en-US" w:eastAsia="zh-CN"/>
        </w:rPr>
        <w:t>3.3内涝风险分析</w:t>
      </w:r>
      <w:bookmarkEnd w:id="11"/>
    </w:p>
    <w:p w14:paraId="0845FBF7">
      <w:pPr>
        <w:pageBreakBefore w:val="0"/>
        <w:kinsoku/>
        <w:wordWrap/>
        <w:overflowPunct/>
        <w:topLinePunct w:val="0"/>
        <w:autoSpaceDE/>
        <w:autoSpaceDN/>
        <w:bidi w:val="0"/>
        <w:adjustRightInd/>
        <w:spacing w:beforeLines="0" w:afterLines="0" w:line="360" w:lineRule="auto"/>
        <w:ind w:left="0" w:leftChars="0" w:firstLine="562" w:firstLineChars="200"/>
        <w:jc w:val="left"/>
        <w:textAlignment w:val="auto"/>
        <w:rPr>
          <w:rFonts w:hint="default" w:ascii="宋体" w:hAnsi="宋体" w:eastAsia="宋体" w:cs="宋体"/>
          <w:b/>
          <w:bCs w:val="0"/>
          <w:sz w:val="28"/>
          <w:szCs w:val="24"/>
          <w:lang w:val="en-US" w:eastAsia="zh-CN"/>
        </w:rPr>
      </w:pPr>
      <w:r>
        <w:rPr>
          <w:rFonts w:hint="eastAsia" w:ascii="宋体" w:hAnsi="宋体" w:eastAsia="宋体" w:cs="宋体"/>
          <w:b/>
          <w:bCs/>
          <w:kern w:val="2"/>
          <w:sz w:val="28"/>
          <w:szCs w:val="32"/>
          <w:lang w:val="en-US" w:eastAsia="zh-CN" w:bidi="ar-SA"/>
        </w:rPr>
        <w:t>3.3.1</w:t>
      </w:r>
      <w:r>
        <w:rPr>
          <w:rFonts w:hint="eastAsia" w:ascii="宋体" w:hAnsi="宋体" w:eastAsia="宋体" w:cs="宋体"/>
          <w:b/>
          <w:bCs w:val="0"/>
          <w:sz w:val="28"/>
          <w:szCs w:val="24"/>
          <w:lang w:val="en-US" w:eastAsia="zh-CN"/>
        </w:rPr>
        <w:t>城区水系调查</w:t>
      </w:r>
    </w:p>
    <w:p w14:paraId="7E6C3240">
      <w:pPr>
        <w:bidi w:val="0"/>
        <w:ind w:firstLine="560"/>
        <w:rPr>
          <w:rFonts w:hint="eastAsia" w:ascii="仿宋" w:hAnsi="仿宋" w:eastAsia="仿宋" w:cs="仿宋"/>
          <w:lang w:val="en-US" w:eastAsia="zh-CN"/>
        </w:rPr>
      </w:pPr>
      <w:r>
        <w:rPr>
          <w:rFonts w:hint="eastAsia" w:ascii="仿宋" w:hAnsi="仿宋" w:eastAsia="仿宋" w:cs="仿宋"/>
          <w:lang w:val="en-US" w:eastAsia="zh-CN"/>
        </w:rPr>
        <w:t>抚远市河流总属黑龙江和乌苏里江两大水系。境内一级支流有三条，即浓江河、鸭绿河和别拉洪河，二、三级支流有60余条。沿江、沿河地带多湖、沼，总计500多个，其中水面在50亩以上的较大湖泡有16个。内陆河流其上游多为湿地，无明显河槽，中游多为平原沼泽性河流，下游比降较陡，才有明显河槽，河底纵比降小，河槽弯曲系数大，枯水期河槽狭窄，河漫滩广阔；河里杂草丛生，水流速度极缓，渲泄能力极差。由于沿河地区沼泽广阔，每到雨季，受黑龙江洪水和乌苏里江洪水顶托，河水倒灌，经常造成大面积的洪水泛滥。内陆河流多集中分布在沿江一带，其中北部最多，东部次之，中部偏西亦少有分布，多属二级支流。</w:t>
      </w:r>
    </w:p>
    <w:p w14:paraId="5F5E84A9">
      <w:pPr>
        <w:bidi w:val="0"/>
        <w:ind w:firstLine="560"/>
        <w:rPr>
          <w:rFonts w:hint="eastAsia" w:ascii="仿宋" w:hAnsi="仿宋" w:eastAsia="仿宋" w:cs="仿宋"/>
          <w:lang w:val="en-US" w:eastAsia="zh-CN"/>
        </w:rPr>
      </w:pPr>
      <w:r>
        <w:rPr>
          <w:rFonts w:hint="eastAsia" w:ascii="仿宋" w:hAnsi="仿宋" w:eastAsia="仿宋" w:cs="仿宋"/>
          <w:lang w:val="en-US" w:eastAsia="zh-CN"/>
        </w:rPr>
        <w:t>抚远市西南部为山区，黑龙江在镇北部流过，西侧为浓江，东部为联系黑龙江与乌苏里江的通江（抚远水道）。</w:t>
      </w:r>
    </w:p>
    <w:p w14:paraId="1C7A199A">
      <w:pPr>
        <w:bidi w:val="0"/>
        <w:ind w:firstLine="560"/>
        <w:rPr>
          <w:rFonts w:hint="eastAsia" w:ascii="仿宋" w:hAnsi="仿宋" w:eastAsia="仿宋" w:cs="仿宋"/>
          <w:lang w:val="en-US" w:eastAsia="zh-CN"/>
        </w:rPr>
      </w:pPr>
      <w:r>
        <w:rPr>
          <w:rFonts w:hint="eastAsia" w:ascii="仿宋" w:hAnsi="仿宋" w:eastAsia="仿宋" w:cs="仿宋"/>
          <w:lang w:val="en-US" w:eastAsia="zh-CN"/>
        </w:rPr>
        <w:t>黑龙江发源于大兴安岭，全长4300km，自西南向东北流经抚远市，在黑瞎子岛东北角与乌苏里江汇合之后向北折入俄罗斯境内。黑龙江干流流经市区段长3.6km，河道弯曲度大，本区段50年一遇水位42.39m，最低水位34.38m，平均水位38.38m，百年一遇洪水位42.86m。冰冻期一般从11月末到翌年4月25日前后，145天左右。</w:t>
      </w:r>
    </w:p>
    <w:p w14:paraId="17C2CBE7">
      <w:pPr>
        <w:bidi w:val="0"/>
        <w:ind w:firstLine="560"/>
        <w:rPr>
          <w:rFonts w:hint="eastAsia" w:ascii="仿宋" w:hAnsi="仿宋" w:eastAsia="仿宋" w:cs="仿宋"/>
          <w:lang w:val="en-US" w:eastAsia="zh-CN"/>
        </w:rPr>
      </w:pPr>
      <w:r>
        <w:rPr>
          <w:rFonts w:hint="eastAsia" w:ascii="仿宋" w:hAnsi="仿宋" w:eastAsia="仿宋" w:cs="仿宋"/>
          <w:lang w:val="en-US" w:eastAsia="zh-CN"/>
        </w:rPr>
        <w:t>乌苏里江发源于苏联境内的锡赫特山，全长890公里。自南向北流经抚远市，在黑瞎子岛东北角与黑龙江汇合。乌苏里江在抚远市区段175公里，河床宽1-2公里，最高水位为101.0米。最低水位为94.62米，平均水位为95.41米。冰封期一般从11月21日至翌年4月4日-17日前后，约32-150天。</w:t>
      </w:r>
    </w:p>
    <w:p w14:paraId="4D8C9D1F">
      <w:pPr>
        <w:bidi w:val="0"/>
        <w:ind w:firstLine="560"/>
        <w:rPr>
          <w:rFonts w:hint="eastAsia" w:ascii="仿宋" w:hAnsi="仿宋" w:eastAsia="仿宋" w:cs="仿宋"/>
          <w:lang w:val="en-US" w:eastAsia="zh-CN"/>
        </w:rPr>
      </w:pPr>
      <w:r>
        <w:rPr>
          <w:rFonts w:hint="eastAsia" w:ascii="仿宋" w:hAnsi="仿宋" w:eastAsia="仿宋" w:cs="仿宋"/>
          <w:lang w:val="en-US" w:eastAsia="zh-CN"/>
        </w:rPr>
        <w:t>牤牛怵沟由南向北穿过主城区，沟渠上游发源于城区东南部山区，最终汇入黑龙江。</w:t>
      </w:r>
    </w:p>
    <w:p w14:paraId="0382C95C">
      <w:pPr>
        <w:bidi w:val="0"/>
        <w:ind w:firstLine="560"/>
        <w:rPr>
          <w:rFonts w:hint="eastAsia" w:ascii="仿宋" w:hAnsi="仿宋" w:eastAsia="仿宋" w:cs="仿宋"/>
          <w:lang w:val="en-US" w:eastAsia="zh-CN"/>
        </w:rPr>
      </w:pPr>
      <w:r>
        <w:rPr>
          <w:rFonts w:hint="eastAsia" w:ascii="仿宋" w:hAnsi="仿宋" w:eastAsia="仿宋" w:cs="仿宋"/>
          <w:lang w:val="en-US" w:eastAsia="zh-CN"/>
        </w:rPr>
        <w:t>浓江亮子区南侧与北侧各有一条自然沟由东向西穿过城区，最终汇入浓江河。</w:t>
      </w:r>
    </w:p>
    <w:p w14:paraId="0008243A">
      <w:pPr>
        <w:bidi w:val="0"/>
        <w:ind w:firstLine="560"/>
        <w:rPr>
          <w:rFonts w:hint="eastAsia" w:ascii="仿宋" w:hAnsi="仿宋" w:eastAsia="仿宋" w:cs="仿宋"/>
          <w:lang w:val="en-US" w:eastAsia="zh-CN"/>
        </w:rPr>
      </w:pPr>
      <w:r>
        <w:rPr>
          <w:rFonts w:hint="eastAsia" w:ascii="仿宋" w:hAnsi="仿宋" w:eastAsia="仿宋" w:cs="仿宋"/>
          <w:lang w:val="en-US" w:eastAsia="zh-CN"/>
        </w:rPr>
        <w:t>老城区沿江一带地下水为富水区，海拔42m以上为贫水区，主要由黑龙江直接补给。</w:t>
      </w:r>
    </w:p>
    <w:p w14:paraId="136835B4">
      <w:pPr>
        <w:bidi w:val="0"/>
        <w:ind w:firstLine="560"/>
        <w:rPr>
          <w:rFonts w:hint="eastAsia"/>
          <w:lang w:val="en-US" w:eastAsia="zh-CN"/>
        </w:rPr>
      </w:pPr>
      <w:r>
        <w:rPr>
          <w:rFonts w:hint="eastAsia"/>
          <w:lang w:val="en-US" w:eastAsia="zh-CN"/>
        </w:rPr>
        <w:t>3.3.2城区历史暴雨渍涝情况</w:t>
      </w:r>
    </w:p>
    <w:p w14:paraId="2FC0CF35">
      <w:pPr>
        <w:bidi w:val="0"/>
        <w:ind w:firstLine="560"/>
        <w:rPr>
          <w:rFonts w:hint="eastAsia" w:ascii="仿宋" w:hAnsi="仿宋" w:eastAsia="仿宋" w:cs="仿宋"/>
          <w:lang w:val="en-US" w:eastAsia="zh-CN"/>
        </w:rPr>
      </w:pPr>
      <w:r>
        <w:rPr>
          <w:rFonts w:hint="eastAsia" w:ascii="仿宋" w:hAnsi="仿宋" w:eastAsia="仿宋" w:cs="仿宋"/>
          <w:lang w:val="en-US" w:eastAsia="zh-CN"/>
        </w:rPr>
        <w:t>抚远市地处三江平原东北部，黑龙江与乌苏里江交汇处。市域内地势低平，幅员辽阔，江河纵横。经常遭受两大江河及其支流的洪泛危害。黑龙江自抚远市北部边界流过，每年有春涝、秋涝两次洪水过程，一次洪水历时一般在30天至45天左右，洪水过程峰高量大，是抚远市北部地区的主要洪灾威胁。乌苏里江位于抚远市东部，由南而北沿边界流过，洪水过程与黑龙江基本相同，一次洪水历时一般在30天左右，是抚远市东部地区的主要洪灾威胁。建国以来也曾发生过多次大洪水，给抚远市带来了较大的洪灾威胁和财产损失。</w:t>
      </w:r>
    </w:p>
    <w:p w14:paraId="37EAEEEA">
      <w:pPr>
        <w:bidi w:val="0"/>
        <w:ind w:firstLine="560"/>
        <w:rPr>
          <w:rFonts w:hint="eastAsia" w:ascii="仿宋" w:hAnsi="仿宋" w:eastAsia="仿宋" w:cs="仿宋"/>
          <w:lang w:val="en-US" w:eastAsia="zh-CN"/>
        </w:rPr>
      </w:pPr>
      <w:r>
        <w:rPr>
          <w:rFonts w:hint="eastAsia" w:ascii="仿宋" w:hAnsi="仿宋" w:eastAsia="仿宋" w:cs="仿宋"/>
          <w:lang w:val="en-US" w:eastAsia="zh-CN"/>
        </w:rPr>
        <w:t>除两大江外，抚远市还有黑泡河、鸭绿河、浓江河、别拉洪河等四条主要支流。这些支流均为沼泽性河流，主槽狭窄，河道弯曲，比降平缓，洪水宣泄能力较差。但这些河流均发源于沼泽湿地，洪水过程平缓，且沿河两岸多为三江自然保护区及阶地，洪泛区域较小，洪灾威胁不大。</w:t>
      </w:r>
    </w:p>
    <w:p w14:paraId="64E78833">
      <w:pPr>
        <w:bidi w:val="0"/>
        <w:ind w:firstLine="560"/>
        <w:rPr>
          <w:rFonts w:hint="eastAsia" w:ascii="仿宋" w:hAnsi="仿宋" w:eastAsia="仿宋" w:cs="仿宋"/>
          <w:lang w:val="en-US" w:eastAsia="zh-CN"/>
        </w:rPr>
      </w:pPr>
      <w:r>
        <w:rPr>
          <w:rFonts w:hint="eastAsia" w:ascii="仿宋" w:hAnsi="仿宋" w:eastAsia="仿宋" w:cs="仿宋"/>
          <w:lang w:val="en-US" w:eastAsia="zh-CN"/>
        </w:rPr>
        <w:t>抚远市暴雨内涝一般是由不可预计的强降水或连续性降水超过城市排水能力，或者由于排水管网系统不畅致使城市内产生积水灾害的现象。通常一般积水深度达到15cm时，将导致影响交通和产生其它次生灾害。产生内涝的原因多为巷道低洼积水、城区无排水设施导致大地雨水无处排放流入居民区及房屋地基。</w:t>
      </w:r>
    </w:p>
    <w:p w14:paraId="04406AE4">
      <w:pPr>
        <w:bidi w:val="0"/>
        <w:ind w:firstLine="560"/>
        <w:rPr>
          <w:rFonts w:hint="eastAsia" w:ascii="仿宋" w:hAnsi="仿宋" w:eastAsia="仿宋" w:cs="仿宋"/>
          <w:lang w:val="en-US" w:eastAsia="zh-CN"/>
        </w:rPr>
      </w:pPr>
      <w:r>
        <w:rPr>
          <w:rFonts w:hint="eastAsia" w:ascii="仿宋" w:hAnsi="仿宋" w:eastAsia="仿宋" w:cs="仿宋"/>
          <w:lang w:val="en-US" w:eastAsia="zh-CN"/>
        </w:rPr>
        <w:t>目前在抚远市内未实现内涝监测预警，无法建立不同等级暴雨和城市内涝关系，现仅通过以往的大到暴雨易涝点调查进行初步统计，根据统计汇总，抚远市暴雨内涝期多为每年5-9月。由于城区排水系统建设标准较低，遇到大到暴雨时市区低洼地域就会产生积水。各积水点积水最严重时的积水面积约100m2，积水深度可达1.0-1.2m左右，在降雨停止后30分钟内可以排完。历史上发生最大降雨量时间为1999年7月27日，最大降雨量为136.7mm。</w:t>
      </w:r>
    </w:p>
    <w:p w14:paraId="2B6EF75D">
      <w:pPr>
        <w:bidi w:val="0"/>
        <w:ind w:firstLine="560"/>
        <w:rPr>
          <w:rFonts w:hint="eastAsia"/>
          <w:lang w:val="en-US" w:eastAsia="zh-CN"/>
        </w:rPr>
      </w:pPr>
      <w:r>
        <w:rPr>
          <w:rFonts w:hint="eastAsia"/>
          <w:lang w:val="en-US" w:eastAsia="zh-CN"/>
        </w:rPr>
        <w:t>3.3.3 城区排水防涝系统现状</w:t>
      </w:r>
    </w:p>
    <w:p w14:paraId="57E7E9CF">
      <w:pPr>
        <w:bidi w:val="0"/>
        <w:ind w:firstLine="560"/>
        <w:rPr>
          <w:rFonts w:hint="default" w:eastAsia="仿宋"/>
          <w:spacing w:val="2"/>
          <w:lang w:val="en-US" w:eastAsia="zh-CN"/>
        </w:rPr>
      </w:pPr>
      <w:r>
        <w:rPr>
          <w:rFonts w:hint="eastAsia"/>
          <w:spacing w:val="2"/>
          <w:lang w:eastAsia="zh-CN"/>
        </w:rPr>
        <w:t>（</w:t>
      </w:r>
      <w:r>
        <w:rPr>
          <w:rFonts w:hint="eastAsia"/>
          <w:spacing w:val="2"/>
          <w:lang w:val="en-US" w:eastAsia="zh-CN"/>
        </w:rPr>
        <w:t>1）排水管网现状</w:t>
      </w:r>
    </w:p>
    <w:p w14:paraId="60DC41AD">
      <w:pPr>
        <w:bidi w:val="0"/>
        <w:ind w:firstLine="560"/>
        <w:rPr>
          <w:rFonts w:hint="eastAsia"/>
          <w:lang w:val="en-US" w:eastAsia="zh-CN"/>
        </w:rPr>
      </w:pPr>
      <w:r>
        <w:rPr>
          <w:rFonts w:hint="eastAsia"/>
          <w:spacing w:val="2"/>
        </w:rPr>
        <w:t>黑龙江省</w:t>
      </w:r>
      <w:r>
        <w:rPr>
          <w:rFonts w:hint="eastAsia"/>
          <w:spacing w:val="2"/>
          <w:lang w:eastAsia="zh-CN"/>
        </w:rPr>
        <w:t>抚远市城区排水防涝</w:t>
      </w:r>
      <w:r>
        <w:rPr>
          <w:rFonts w:hint="eastAsia"/>
          <w:spacing w:val="2"/>
        </w:rPr>
        <w:t>工程（一期工程），主要建设内容为新建雨水管线15820.17m，管径为d600-d2000，配套建设雨水口、雨水连接管、检查井及管线迁移和排水沟清淤等配套设施；</w:t>
      </w:r>
      <w:r>
        <w:rPr>
          <w:rFonts w:hint="eastAsia"/>
          <w:spacing w:val="2"/>
          <w:lang w:eastAsia="zh-CN"/>
        </w:rPr>
        <w:t>（</w:t>
      </w:r>
      <w:r>
        <w:rPr>
          <w:rFonts w:hint="eastAsia"/>
          <w:lang w:val="en-US" w:eastAsia="zh-CN"/>
        </w:rPr>
        <w:t>二期工程）新建雨水管道及其附属设施9282.12米、新建及改造污</w:t>
      </w:r>
      <w:r>
        <w:rPr>
          <w:rFonts w:hint="default"/>
          <w:lang w:val="en-US" w:eastAsia="zh-CN"/>
        </w:rPr>
        <w:t>水管道及其附属设施9192.61米，共计18474.73米，管径为dn300-dn1500</w:t>
      </w:r>
      <w:r>
        <w:rPr>
          <w:rFonts w:hint="eastAsia"/>
          <w:lang w:val="en-US" w:eastAsia="zh-CN"/>
        </w:rPr>
        <w:t>。2019年抚远市新建沿江路截污干管（管径为DN1200），污水汇入沿江路截污干管后进入污水提升泵站中，雨水溢流进入黑龙江，污水经泵站提升后进入排水防涝厂，处理后排入黑龙江。现沿江路的北侧一共有3个雨水排放口，管径为d1500。现状雨水排放口均有闸门。目前均以建完投入使用。</w:t>
      </w:r>
    </w:p>
    <w:p w14:paraId="271FF375">
      <w:pPr>
        <w:bidi w:val="0"/>
        <w:ind w:firstLine="560"/>
        <w:rPr>
          <w:rFonts w:hint="eastAsia"/>
          <w:lang w:val="en-US" w:eastAsia="zh-CN"/>
        </w:rPr>
      </w:pPr>
      <w:r>
        <w:rPr>
          <w:rFonts w:hint="eastAsia"/>
          <w:lang w:val="en-US" w:eastAsia="zh-CN"/>
        </w:rPr>
        <w:t>（2）污水处理厂现状</w:t>
      </w:r>
    </w:p>
    <w:p w14:paraId="50663506">
      <w:pPr>
        <w:bidi w:val="0"/>
        <w:ind w:firstLine="560"/>
        <w:rPr>
          <w:rFonts w:hint="eastAsia" w:ascii="仿宋" w:hAnsi="仿宋" w:eastAsia="仿宋" w:cs="仿宋"/>
          <w:spacing w:val="-2"/>
        </w:rPr>
      </w:pPr>
      <w:r>
        <w:rPr>
          <w:rFonts w:hint="eastAsia" w:ascii="仿宋" w:hAnsi="仿宋" w:eastAsia="仿宋" w:cs="仿宋"/>
          <w:lang w:val="en-US" w:eastAsia="zh-CN"/>
        </w:rPr>
        <w:t>抚远市现有污水处理厂一座，设计规模为1.0万m3/d，位于城区东北部，现运行状况良好。</w:t>
      </w:r>
      <w:r>
        <w:rPr>
          <w:rFonts w:hint="eastAsia" w:ascii="仿宋" w:hAnsi="仿宋" w:eastAsia="仿宋" w:cs="仿宋"/>
          <w:spacing w:val="-2"/>
        </w:rPr>
        <w:t>污水处理工艺采用CAST工艺</w:t>
      </w:r>
      <w:r>
        <w:rPr>
          <w:rFonts w:hint="eastAsia" w:ascii="仿宋" w:hAnsi="仿宋" w:eastAsia="仿宋" w:cs="仿宋"/>
          <w:lang w:val="en-US" w:eastAsia="zh-CN"/>
        </w:rPr>
        <w:t>。</w:t>
      </w:r>
      <w:r>
        <w:rPr>
          <w:rFonts w:hint="eastAsia" w:ascii="仿宋" w:hAnsi="仿宋" w:eastAsia="仿宋" w:cs="仿宋"/>
          <w:spacing w:val="-2"/>
        </w:rPr>
        <w:t>主要建构筑物包括细格栅及涡流沉砂池、CAST反应池、鼓风机房、污泥贮池、污泥脱水间、消毒间、厂区污水泵房等，处理后的污水排入黑龙江，污水排放标准为一级A标准。</w:t>
      </w:r>
    </w:p>
    <w:p w14:paraId="2874A6D9">
      <w:pPr>
        <w:bidi w:val="0"/>
        <w:ind w:firstLine="560"/>
        <w:rPr>
          <w:rFonts w:hint="eastAsia" w:ascii="仿宋" w:hAnsi="仿宋" w:eastAsia="仿宋" w:cs="仿宋"/>
          <w:lang w:val="en-US" w:eastAsia="zh-CN"/>
        </w:rPr>
      </w:pPr>
      <w:r>
        <w:rPr>
          <w:rFonts w:hint="eastAsia" w:ascii="仿宋" w:hAnsi="仿宋" w:eastAsia="仿宋" w:cs="仿宋"/>
          <w:lang w:val="en-US" w:eastAsia="zh-CN"/>
        </w:rPr>
        <w:t>（</w:t>
      </w:r>
      <w:r>
        <w:rPr>
          <w:rFonts w:hint="eastAsia" w:ascii="仿宋" w:hAnsi="仿宋" w:cs="仿宋"/>
          <w:lang w:val="en-US" w:eastAsia="zh-CN"/>
        </w:rPr>
        <w:t>3</w:t>
      </w:r>
      <w:r>
        <w:rPr>
          <w:rFonts w:hint="eastAsia" w:ascii="仿宋" w:hAnsi="仿宋" w:eastAsia="仿宋" w:cs="仿宋"/>
          <w:lang w:val="en-US" w:eastAsia="zh-CN"/>
        </w:rPr>
        <w:t>）雨水泵站现状</w:t>
      </w:r>
    </w:p>
    <w:p w14:paraId="3C689329">
      <w:pPr>
        <w:bidi w:val="0"/>
        <w:ind w:firstLine="560"/>
        <w:rPr>
          <w:rFonts w:hint="eastAsia" w:ascii="仿宋" w:hAnsi="仿宋" w:eastAsia="仿宋" w:cs="仿宋"/>
          <w:lang w:val="en-US" w:eastAsia="zh-CN"/>
        </w:rPr>
      </w:pPr>
      <w:r>
        <w:rPr>
          <w:rFonts w:hint="eastAsia" w:ascii="仿宋" w:hAnsi="仿宋" w:eastAsia="仿宋" w:cs="仿宋"/>
          <w:lang w:val="en-US" w:eastAsia="zh-CN"/>
        </w:rPr>
        <w:t>目前已完成抚远镇排水防涝泵站建设工作，雨水泵站设在佛山路雨水管末端，雨水泵站规模为6立方米/秒。泵房采用地下式一体化雨水泵站，泵站内共设置4台潜水轴流泵，水泵根据水位，由系统自动控制，同时设手动控制。雨水出水管道为d1500钢筋混凝土管，末端排入黑龙江。</w:t>
      </w:r>
    </w:p>
    <w:p w14:paraId="0171AB75">
      <w:pPr>
        <w:bidi w:val="0"/>
        <w:ind w:firstLine="560"/>
        <w:rPr>
          <w:rFonts w:hint="eastAsia"/>
          <w:lang w:val="en-US" w:eastAsia="zh-CN"/>
        </w:rPr>
      </w:pPr>
      <w:r>
        <w:rPr>
          <w:rFonts w:hint="eastAsia"/>
          <w:lang w:val="en-US" w:eastAsia="zh-CN"/>
        </w:rPr>
        <w:t>（4）抚远市现有堤防及排水闸站</w:t>
      </w:r>
    </w:p>
    <w:p w14:paraId="7E8FE99B">
      <w:pPr>
        <w:bidi w:val="0"/>
        <w:ind w:firstLine="560"/>
        <w:rPr>
          <w:rFonts w:hint="default"/>
          <w:lang w:val="en-US" w:eastAsia="zh-CN"/>
        </w:rPr>
      </w:pPr>
      <w:r>
        <w:rPr>
          <w:rFonts w:hint="default"/>
          <w:lang w:val="en-US" w:eastAsia="zh-CN"/>
        </w:rPr>
        <w:t>抚远城镇堤防全长3.88km，设计标准为50年一遇，堤防级别为2级。排水闸站位于抚远镇堤防桩号3＋424处，总体布置主要由进口引渠、前池、泵房、压水池、穿堤涵洞、防洪闸、消力池及出口海漫组成。外江防洪水位50年42.4米，内江设计水位10年35.94米。</w:t>
      </w:r>
    </w:p>
    <w:p w14:paraId="4118CB99">
      <w:pPr>
        <w:bidi w:val="0"/>
        <w:ind w:firstLine="560"/>
        <w:rPr>
          <w:rFonts w:hint="default"/>
          <w:lang w:val="en-US" w:eastAsia="zh-CN"/>
        </w:rPr>
      </w:pPr>
      <w:r>
        <w:rPr>
          <w:rFonts w:hint="eastAsia"/>
          <w:lang w:val="en-US" w:eastAsia="zh-CN"/>
        </w:rPr>
        <w:t>（5）</w:t>
      </w:r>
      <w:r>
        <w:rPr>
          <w:rFonts w:hint="default"/>
          <w:lang w:val="en-US" w:eastAsia="zh-CN"/>
        </w:rPr>
        <w:t>排水防涝工程建设情况</w:t>
      </w:r>
    </w:p>
    <w:p w14:paraId="6DF6FA78">
      <w:pPr>
        <w:bidi w:val="0"/>
        <w:ind w:firstLine="560"/>
        <w:rPr>
          <w:rFonts w:hint="eastAsia"/>
          <w:lang w:val="en-US" w:eastAsia="zh-CN"/>
        </w:rPr>
      </w:pPr>
      <w:r>
        <w:rPr>
          <w:rFonts w:hint="eastAsia"/>
          <w:lang w:val="en-US" w:eastAsia="zh-CN"/>
        </w:rPr>
        <w:t>抚远市城区排水防涝</w:t>
      </w:r>
      <w:r>
        <w:rPr>
          <w:rFonts w:hint="default"/>
          <w:lang w:val="en-US" w:eastAsia="zh-CN"/>
        </w:rPr>
        <w:t>工程分两期建设，新建雨水管线</w:t>
      </w:r>
      <w:r>
        <w:rPr>
          <w:rFonts w:hint="eastAsia"/>
          <w:lang w:val="en-US" w:eastAsia="zh-CN"/>
        </w:rPr>
        <w:t>25.02</w:t>
      </w:r>
      <w:r>
        <w:rPr>
          <w:rFonts w:hint="default"/>
          <w:lang w:val="en-US" w:eastAsia="zh-CN"/>
        </w:rPr>
        <w:t>公里，配套建设雨水口、雨水连接管、检查井等设施，实施管线迁移和排水沟清淤工程，该工程已</w:t>
      </w:r>
      <w:r>
        <w:rPr>
          <w:rFonts w:hint="eastAsia"/>
          <w:lang w:val="en-US" w:eastAsia="zh-CN"/>
        </w:rPr>
        <w:t>建成并投入使用。</w:t>
      </w:r>
    </w:p>
    <w:p w14:paraId="23510896">
      <w:pPr>
        <w:bidi w:val="0"/>
        <w:ind w:firstLine="560"/>
        <w:rPr>
          <w:rFonts w:hint="default"/>
          <w:lang w:val="en-US" w:eastAsia="zh-CN"/>
        </w:rPr>
      </w:pPr>
      <w:r>
        <w:rPr>
          <w:rFonts w:hint="eastAsia"/>
          <w:lang w:val="en-US" w:eastAsia="zh-CN"/>
        </w:rPr>
        <w:t>抚远市城区排水能力得到大幅度提升</w:t>
      </w:r>
      <w:r>
        <w:rPr>
          <w:rFonts w:hint="default"/>
          <w:lang w:val="en-US" w:eastAsia="zh-CN"/>
        </w:rPr>
        <w:t>。</w:t>
      </w:r>
    </w:p>
    <w:p w14:paraId="6611BE2D">
      <w:pPr>
        <w:bidi w:val="0"/>
        <w:ind w:firstLine="560"/>
        <w:rPr>
          <w:rFonts w:hint="eastAsia"/>
          <w:lang w:val="en-US" w:eastAsia="zh-CN"/>
        </w:rPr>
      </w:pPr>
      <w:r>
        <w:rPr>
          <w:rFonts w:hint="eastAsia"/>
          <w:lang w:val="en-US" w:eastAsia="zh-CN"/>
        </w:rPr>
        <w:t>3.3.4城区产生内涝的地段和区域</w:t>
      </w:r>
    </w:p>
    <w:p w14:paraId="7C0CDB8B">
      <w:pPr>
        <w:bidi w:val="0"/>
        <w:ind w:firstLine="560"/>
        <w:rPr>
          <w:rFonts w:hint="default"/>
          <w:lang w:val="en-US" w:eastAsia="zh-CN"/>
        </w:rPr>
      </w:pPr>
      <w:r>
        <w:rPr>
          <w:rFonts w:hint="eastAsia"/>
          <w:lang w:val="en-US" w:eastAsia="zh-CN"/>
        </w:rPr>
        <w:t>（1）城区主要易涝点</w:t>
      </w:r>
    </w:p>
    <w:p w14:paraId="7B07E5AD">
      <w:pPr>
        <w:bidi w:val="0"/>
        <w:ind w:firstLine="560"/>
        <w:rPr>
          <w:rFonts w:hint="eastAsia"/>
          <w:lang w:val="en-US" w:eastAsia="zh-CN"/>
        </w:rPr>
      </w:pPr>
      <w:r>
        <w:rPr>
          <w:rFonts w:hint="eastAsia"/>
          <w:lang w:val="en-US" w:eastAsia="zh-CN"/>
        </w:rPr>
        <w:t>根据《黑龙江省抚远市排水防涝工程（一期工程）初步设计》、《黑龙江省抚远市城市内涝治理系统化实施方案》对城市内涝成因和应急能力的分析结果，城区主要易涝点分别为迎宾路与辽河路交叉口、嵩山街与太平路交叉口、友谊路与佛山路交叉口、迎宾路与长江路北路交叉口4处易涝点。</w:t>
      </w:r>
    </w:p>
    <w:p w14:paraId="7E0982F2">
      <w:pPr>
        <w:bidi w:val="0"/>
        <w:ind w:left="0" w:leftChars="0" w:firstLine="0" w:firstLineChars="0"/>
        <w:rPr>
          <w:rFonts w:hint="eastAsia"/>
          <w:lang w:val="en-US" w:eastAsia="zh-CN"/>
        </w:rPr>
      </w:pPr>
      <w:r>
        <w:rPr>
          <w:rFonts w:hint="eastAsia"/>
          <w:lang w:val="en-US" w:eastAsia="zh-CN"/>
        </w:rPr>
        <w:t>抚远市近几年完成的排水防涝工程、排水防涝泵站、现有堤防及排水闸站等排水设施的建设，均以建成投入使用，城区积水情况得到明显改善，排水能力大幅度提升，以上4处易涝点已完成整治工作。</w:t>
      </w:r>
    </w:p>
    <w:p w14:paraId="33E7E885">
      <w:pPr>
        <w:bidi w:val="0"/>
        <w:ind w:firstLine="560"/>
        <w:rPr>
          <w:rFonts w:hint="default"/>
          <w:lang w:val="en-US" w:eastAsia="zh-CN"/>
        </w:rPr>
      </w:pPr>
      <w:r>
        <w:rPr>
          <w:rFonts w:hint="eastAsia"/>
          <w:lang w:val="en-US" w:eastAsia="zh-CN"/>
        </w:rPr>
        <w:t>（3）</w:t>
      </w:r>
      <w:bookmarkStart w:id="12" w:name="_Toc76129612"/>
      <w:r>
        <w:rPr>
          <w:rFonts w:hint="eastAsia"/>
          <w:lang w:val="en-US" w:eastAsia="zh-CN"/>
        </w:rPr>
        <w:t>3.4城区内涝的风险评估结果</w:t>
      </w:r>
    </w:p>
    <w:p w14:paraId="1EC9D87E">
      <w:pPr>
        <w:bidi w:val="0"/>
        <w:ind w:firstLine="560"/>
        <w:rPr>
          <w:rFonts w:eastAsia="仿宋"/>
          <w:kern w:val="0"/>
          <w:sz w:val="32"/>
          <w:szCs w:val="32"/>
        </w:rPr>
      </w:pPr>
      <w:r>
        <w:rPr>
          <w:rFonts w:hint="eastAsia"/>
          <w:lang w:val="en-US" w:eastAsia="zh-CN"/>
        </w:rPr>
        <w:t>城区内涝风险主要分析因素包括积水情况、内涝</w:t>
      </w:r>
      <w:r>
        <w:rPr>
          <w:rFonts w:hint="default"/>
          <w:lang w:val="en-US" w:eastAsia="zh-CN"/>
        </w:rPr>
        <w:t>点用地性质、排水设施情况、地形坡度、经济与人口密度等。</w:t>
      </w:r>
      <w:r>
        <w:rPr>
          <w:rFonts w:hint="eastAsia"/>
          <w:lang w:val="en-US" w:eastAsia="zh-CN"/>
        </w:rPr>
        <w:t>综合以上各因素分析，</w:t>
      </w:r>
      <w:r>
        <w:rPr>
          <w:rFonts w:hint="default"/>
          <w:lang w:val="en-US" w:eastAsia="zh-CN"/>
        </w:rPr>
        <w:t>综合考虑</w:t>
      </w:r>
      <w:r>
        <w:rPr>
          <w:rFonts w:hint="eastAsia"/>
          <w:lang w:val="en-US" w:eastAsia="zh-CN"/>
        </w:rPr>
        <w:t>，</w:t>
      </w:r>
      <w:r>
        <w:rPr>
          <w:rFonts w:hint="default"/>
          <w:lang w:val="en-US" w:eastAsia="zh-CN"/>
        </w:rPr>
        <w:t>确定抚远</w:t>
      </w:r>
      <w:r>
        <w:rPr>
          <w:rFonts w:hint="eastAsia"/>
          <w:lang w:val="en-US" w:eastAsia="zh-CN"/>
        </w:rPr>
        <w:t>市</w:t>
      </w:r>
      <w:r>
        <w:rPr>
          <w:rFonts w:hint="default"/>
          <w:lang w:val="en-US" w:eastAsia="zh-CN"/>
        </w:rPr>
        <w:t>现状城区</w:t>
      </w:r>
      <w:r>
        <w:rPr>
          <w:rFonts w:hint="eastAsia"/>
          <w:lang w:val="en-US" w:eastAsia="zh-CN"/>
        </w:rPr>
        <w:t>存在</w:t>
      </w:r>
      <w:r>
        <w:rPr>
          <w:rFonts w:hint="default"/>
          <w:lang w:val="en-US" w:eastAsia="zh-CN"/>
        </w:rPr>
        <w:t>内涝</w:t>
      </w:r>
      <w:r>
        <w:rPr>
          <w:rFonts w:hint="eastAsia"/>
          <w:lang w:val="en-US" w:eastAsia="zh-CN"/>
        </w:rPr>
        <w:t>的</w:t>
      </w:r>
      <w:r>
        <w:rPr>
          <w:rFonts w:hint="default"/>
          <w:lang w:val="en-US" w:eastAsia="zh-CN"/>
        </w:rPr>
        <w:t>风险</w:t>
      </w:r>
      <w:r>
        <w:rPr>
          <w:rFonts w:hint="eastAsia"/>
          <w:lang w:val="en-US" w:eastAsia="zh-CN"/>
        </w:rPr>
        <w:t>性较低，但并不排除突发事件使城市产生内涝可能性。</w:t>
      </w:r>
      <w:bookmarkEnd w:id="12"/>
    </w:p>
    <w:p w14:paraId="31286F6D">
      <w:pPr>
        <w:rPr>
          <w:rFonts w:hint="default"/>
          <w:lang w:val="en-US" w:eastAsia="zh-CN"/>
        </w:rPr>
        <w:sectPr>
          <w:pgSz w:w="11906" w:h="16838"/>
          <w:pgMar w:top="1134" w:right="1716" w:bottom="1134" w:left="1734" w:header="851" w:footer="680" w:gutter="0"/>
          <w:pgBorders>
            <w:top w:val="none" w:sz="0" w:space="0"/>
            <w:left w:val="none" w:sz="0" w:space="0"/>
            <w:bottom w:val="none" w:sz="0" w:space="0"/>
            <w:right w:val="none" w:sz="0" w:space="0"/>
          </w:pgBorders>
          <w:pgNumType w:fmt="decimal"/>
          <w:cols w:space="720" w:num="1"/>
          <w:docGrid w:type="lines" w:linePitch="312" w:charSpace="0"/>
        </w:sectPr>
      </w:pPr>
    </w:p>
    <w:p w14:paraId="6ACAAA7B">
      <w:pPr>
        <w:pStyle w:val="2"/>
        <w:bidi w:val="0"/>
        <w:rPr>
          <w:rFonts w:hint="eastAsia"/>
          <w:lang w:val="en-US" w:eastAsia="zh-CN"/>
        </w:rPr>
      </w:pPr>
      <w:bookmarkStart w:id="13" w:name="_Toc19587"/>
      <w:r>
        <w:rPr>
          <w:rFonts w:hint="eastAsia"/>
          <w:lang w:val="en-US" w:eastAsia="zh-CN"/>
        </w:rPr>
        <w:t>4.应急组织机构及职责</w:t>
      </w:r>
      <w:bookmarkEnd w:id="13"/>
    </w:p>
    <w:p w14:paraId="2D7004BD">
      <w:pPr>
        <w:pStyle w:val="3"/>
        <w:bidi w:val="0"/>
        <w:rPr>
          <w:rFonts w:hint="default" w:ascii="宋体" w:hAnsi="宋体" w:eastAsia="宋体" w:cs="宋体"/>
          <w:b/>
          <w:bCs w:val="0"/>
          <w:sz w:val="28"/>
          <w:szCs w:val="24"/>
          <w:lang w:val="en-US" w:eastAsia="zh-CN"/>
        </w:rPr>
      </w:pPr>
      <w:bookmarkStart w:id="14" w:name="_Toc28036"/>
      <w:r>
        <w:rPr>
          <w:rFonts w:hint="eastAsia"/>
          <w:lang w:val="en-US" w:eastAsia="zh-CN"/>
        </w:rPr>
        <w:t>4.1</w:t>
      </w:r>
      <w:r>
        <w:rPr>
          <w:rFonts w:hint="eastAsia" w:ascii="宋体" w:hAnsi="宋体" w:cs="宋体"/>
          <w:b/>
          <w:bCs w:val="0"/>
          <w:sz w:val="28"/>
          <w:szCs w:val="24"/>
          <w:lang w:val="en-US" w:eastAsia="zh-CN"/>
        </w:rPr>
        <w:t>指挥机构及职责</w:t>
      </w:r>
      <w:bookmarkEnd w:id="14"/>
    </w:p>
    <w:p w14:paraId="193508F3">
      <w:pPr>
        <w:bidi w:val="0"/>
        <w:ind w:firstLine="560"/>
        <w:rPr>
          <w:rFonts w:hint="eastAsia"/>
          <w:lang w:val="en-US" w:eastAsia="zh-CN"/>
        </w:rPr>
      </w:pPr>
      <w:r>
        <w:rPr>
          <w:rFonts w:hint="eastAsia"/>
          <w:lang w:val="en-US" w:eastAsia="zh-CN"/>
        </w:rPr>
        <w:t>4.1.1机构组成</w:t>
      </w:r>
    </w:p>
    <w:p w14:paraId="5DE4BE38">
      <w:pPr>
        <w:bidi w:val="0"/>
        <w:ind w:firstLine="560"/>
        <w:rPr>
          <w:rFonts w:hint="eastAsia"/>
          <w:lang w:val="en-US" w:eastAsia="zh-CN"/>
        </w:rPr>
      </w:pPr>
      <w:r>
        <w:rPr>
          <w:rFonts w:hint="eastAsia"/>
          <w:lang w:val="en-US" w:eastAsia="zh-CN"/>
        </w:rPr>
        <w:t>抚远市政府对城市内涝防治工作的总体要求，成立佳木斯市抚远市城区排水防涝应急指挥部</w:t>
      </w:r>
      <w:r>
        <w:rPr>
          <w:rFonts w:hint="eastAsia"/>
          <w:lang w:val="zh-TW" w:eastAsia="zh-CN"/>
        </w:rPr>
        <w:t>（以下简称</w:t>
      </w:r>
      <w:r>
        <w:rPr>
          <w:rFonts w:hint="eastAsia"/>
          <w:lang w:val="en-US" w:eastAsia="zh-CN"/>
        </w:rPr>
        <w:t>市</w:t>
      </w:r>
      <w:r>
        <w:rPr>
          <w:rFonts w:hint="eastAsia"/>
          <w:lang w:val="zh-TW" w:eastAsia="zh-CN"/>
        </w:rPr>
        <w:t>排水防涝应急指挥部）</w:t>
      </w:r>
      <w:r>
        <w:rPr>
          <w:rFonts w:hint="eastAsia"/>
          <w:lang w:val="en-US" w:eastAsia="zh-CN"/>
        </w:rPr>
        <w:t xml:space="preserve">，负责领导和组织全市的防内涝工作。 </w:t>
      </w:r>
    </w:p>
    <w:p w14:paraId="72868C3C">
      <w:pPr>
        <w:bidi w:val="0"/>
        <w:ind w:firstLine="560"/>
        <w:rPr>
          <w:rFonts w:hint="eastAsia"/>
          <w:color w:val="000000" w:themeColor="text1"/>
          <w:lang w:val="en-US" w:eastAsia="zh-CN"/>
          <w14:textFill>
            <w14:solidFill>
              <w14:schemeClr w14:val="tx1"/>
            </w14:solidFill>
          </w14:textFill>
        </w:rPr>
      </w:pPr>
      <w:r>
        <w:rPr>
          <w:rFonts w:hint="eastAsia"/>
          <w:color w:val="000000" w:themeColor="text1"/>
          <w:lang w:val="zh-TW" w:eastAsia="zh-CN"/>
          <w14:textFill>
            <w14:solidFill>
              <w14:schemeClr w14:val="tx1"/>
            </w14:solidFill>
          </w14:textFill>
        </w:rPr>
        <w:t>总</w:t>
      </w:r>
      <w:r>
        <w:rPr>
          <w:rFonts w:hint="eastAsia"/>
          <w:color w:val="000000" w:themeColor="text1"/>
          <w:lang w:val="en-US" w:eastAsia="zh-CN"/>
          <w14:textFill>
            <w14:solidFill>
              <w14:schemeClr w14:val="tx1"/>
            </w14:solidFill>
          </w14:textFill>
        </w:rPr>
        <w:t xml:space="preserve">   </w:t>
      </w:r>
      <w:r>
        <w:rPr>
          <w:rFonts w:hint="eastAsia"/>
          <w:color w:val="000000" w:themeColor="text1"/>
          <w:lang w:val="zh-TW" w:eastAsia="zh-CN"/>
          <w14:textFill>
            <w14:solidFill>
              <w14:schemeClr w14:val="tx1"/>
            </w14:solidFill>
          </w14:textFill>
        </w:rPr>
        <w:t>指</w:t>
      </w:r>
      <w:r>
        <w:rPr>
          <w:rFonts w:hint="eastAsia"/>
          <w:color w:val="000000" w:themeColor="text1"/>
          <w:lang w:val="en-US" w:eastAsia="zh-CN"/>
          <w14:textFill>
            <w14:solidFill>
              <w14:schemeClr w14:val="tx1"/>
            </w14:solidFill>
          </w14:textFill>
        </w:rPr>
        <w:t xml:space="preserve">   </w:t>
      </w:r>
      <w:r>
        <w:rPr>
          <w:rFonts w:hint="eastAsia"/>
          <w:color w:val="000000" w:themeColor="text1"/>
          <w:lang w:val="zh-TW" w:eastAsia="zh-CN"/>
          <w14:textFill>
            <w14:solidFill>
              <w14:schemeClr w14:val="tx1"/>
            </w14:solidFill>
          </w14:textFill>
        </w:rPr>
        <w:t>挥：</w:t>
      </w:r>
      <w:r>
        <w:rPr>
          <w:rFonts w:hint="eastAsia"/>
          <w:color w:val="000000" w:themeColor="text1"/>
          <w:lang w:val="en-US" w:eastAsia="zh-CN"/>
          <w14:textFill>
            <w14:solidFill>
              <w14:schemeClr w14:val="tx1"/>
            </w14:solidFill>
          </w14:textFill>
        </w:rPr>
        <w:t xml:space="preserve">  市</w:t>
      </w:r>
      <w:r>
        <w:rPr>
          <w:rFonts w:hint="eastAsia"/>
          <w:color w:val="000000" w:themeColor="text1"/>
          <w:lang w:val="zh-TW" w:eastAsia="zh-CN"/>
          <w14:textFill>
            <w14:solidFill>
              <w14:schemeClr w14:val="tx1"/>
            </w14:solidFill>
          </w14:textFill>
        </w:rPr>
        <w:t>政府</w:t>
      </w:r>
      <w:r>
        <w:rPr>
          <w:rFonts w:hint="eastAsia"/>
          <w:color w:val="000000" w:themeColor="text1"/>
          <w:lang w:val="en-US" w:eastAsia="zh-CN"/>
          <w14:textFill>
            <w14:solidFill>
              <w14:schemeClr w14:val="tx1"/>
            </w14:solidFill>
          </w14:textFill>
        </w:rPr>
        <w:t>市</w:t>
      </w:r>
      <w:r>
        <w:rPr>
          <w:rFonts w:hint="eastAsia"/>
          <w:color w:val="000000" w:themeColor="text1"/>
          <w:lang w:val="zh-TW" w:eastAsia="zh-CN"/>
          <w14:textFill>
            <w14:solidFill>
              <w14:schemeClr w14:val="tx1"/>
            </w14:solidFill>
          </w14:textFill>
        </w:rPr>
        <w:t>长</w:t>
      </w:r>
      <w:r>
        <w:rPr>
          <w:rFonts w:hint="eastAsia"/>
          <w:color w:val="000000" w:themeColor="text1"/>
          <w:lang w:val="en-US" w:eastAsia="zh-CN"/>
          <w14:textFill>
            <w14:solidFill>
              <w14:schemeClr w14:val="tx1"/>
            </w14:solidFill>
          </w14:textFill>
        </w:rPr>
        <w:t xml:space="preserve">  </w:t>
      </w:r>
    </w:p>
    <w:p w14:paraId="23C3C43B">
      <w:pPr>
        <w:bidi w:val="0"/>
        <w:ind w:firstLine="560"/>
        <w:rPr>
          <w:rFonts w:hint="default"/>
          <w:lang w:val="en-US" w:eastAsia="zh-CN"/>
        </w:rPr>
      </w:pPr>
      <w:r>
        <w:rPr>
          <w:rFonts w:hint="eastAsia"/>
          <w:color w:val="000000" w:themeColor="text1"/>
          <w:lang w:val="en-US" w:eastAsia="zh-CN"/>
          <w14:textFill>
            <w14:solidFill>
              <w14:schemeClr w14:val="tx1"/>
            </w14:solidFill>
          </w14:textFill>
        </w:rPr>
        <w:t>常务副总指挥：</w:t>
      </w:r>
      <w:r>
        <w:rPr>
          <w:rFonts w:hint="eastAsia"/>
          <w:color w:val="0000FF"/>
          <w:lang w:val="en-US" w:eastAsia="zh-CN"/>
        </w:rPr>
        <w:t xml:space="preserve"> </w:t>
      </w:r>
      <w:r>
        <w:rPr>
          <w:rFonts w:hint="eastAsia"/>
          <w:lang w:val="en-US" w:eastAsia="zh-CN"/>
        </w:rPr>
        <w:t xml:space="preserve"> 市政府常务副市长</w:t>
      </w:r>
    </w:p>
    <w:p w14:paraId="36F239F2">
      <w:pPr>
        <w:bidi w:val="0"/>
        <w:ind w:firstLine="560"/>
        <w:rPr>
          <w:rFonts w:hint="eastAsia"/>
          <w:lang w:val="en-US" w:eastAsia="zh-CN"/>
        </w:rPr>
      </w:pPr>
      <w:r>
        <w:rPr>
          <w:rFonts w:hint="eastAsia"/>
          <w:lang w:val="en-US" w:eastAsia="zh-CN"/>
        </w:rPr>
        <w:t xml:space="preserve">副 </w:t>
      </w:r>
      <w:r>
        <w:rPr>
          <w:rFonts w:hint="eastAsia"/>
          <w:lang w:val="zh-TW" w:eastAsia="zh-CN"/>
        </w:rPr>
        <w:t>总</w:t>
      </w:r>
      <w:r>
        <w:rPr>
          <w:rFonts w:hint="eastAsia"/>
          <w:lang w:val="en-US" w:eastAsia="zh-CN"/>
        </w:rPr>
        <w:t xml:space="preserve">  </w:t>
      </w:r>
      <w:r>
        <w:rPr>
          <w:rFonts w:hint="eastAsia"/>
          <w:lang w:val="zh-TW" w:eastAsia="zh-CN"/>
        </w:rPr>
        <w:t>指</w:t>
      </w:r>
      <w:r>
        <w:rPr>
          <w:rFonts w:hint="eastAsia"/>
          <w:lang w:val="en-US" w:eastAsia="zh-CN"/>
        </w:rPr>
        <w:t xml:space="preserve"> </w:t>
      </w:r>
      <w:r>
        <w:rPr>
          <w:rFonts w:hint="eastAsia"/>
          <w:lang w:val="zh-TW" w:eastAsia="zh-CN"/>
        </w:rPr>
        <w:t>挥：</w:t>
      </w:r>
      <w:r>
        <w:rPr>
          <w:rFonts w:hint="eastAsia"/>
          <w:lang w:val="en-US" w:eastAsia="zh-CN"/>
        </w:rPr>
        <w:t xml:space="preserve">  人武部政委</w:t>
      </w:r>
    </w:p>
    <w:p w14:paraId="2453337B">
      <w:pPr>
        <w:bidi w:val="0"/>
        <w:ind w:firstLine="3200" w:firstLineChars="1000"/>
        <w:rPr>
          <w:rFonts w:hint="eastAsia"/>
          <w:lang w:val="zh-TW" w:eastAsia="zh-CN"/>
        </w:rPr>
      </w:pPr>
      <w:r>
        <w:rPr>
          <w:rFonts w:hint="eastAsia"/>
          <w:lang w:val="en-US" w:eastAsia="zh-CN"/>
        </w:rPr>
        <w:t>市住建</w:t>
      </w:r>
      <w:r>
        <w:rPr>
          <w:rFonts w:hint="eastAsia"/>
          <w:lang w:val="zh-TW" w:eastAsia="zh-CN"/>
        </w:rPr>
        <w:t>局局长</w:t>
      </w:r>
    </w:p>
    <w:p w14:paraId="76AF9729">
      <w:pPr>
        <w:bidi w:val="0"/>
        <w:ind w:firstLine="3200" w:firstLineChars="1000"/>
        <w:rPr>
          <w:rFonts w:hint="eastAsia"/>
          <w:lang w:val="en-US" w:eastAsia="zh-CN"/>
        </w:rPr>
      </w:pPr>
      <w:r>
        <w:rPr>
          <w:rFonts w:hint="eastAsia"/>
          <w:lang w:val="en-US" w:eastAsia="zh-CN"/>
        </w:rPr>
        <w:t>市应急管理局局长</w:t>
      </w:r>
    </w:p>
    <w:p w14:paraId="516E66BA">
      <w:pPr>
        <w:bidi w:val="0"/>
        <w:ind w:firstLine="3200" w:firstLineChars="1000"/>
        <w:rPr>
          <w:rFonts w:hint="eastAsia"/>
          <w:lang w:val="en-US" w:eastAsia="zh-CN"/>
        </w:rPr>
      </w:pPr>
      <w:r>
        <w:rPr>
          <w:rFonts w:hint="eastAsia"/>
          <w:lang w:val="en-US" w:eastAsia="zh-CN"/>
        </w:rPr>
        <w:t xml:space="preserve">市水务局局长                                         </w:t>
      </w:r>
    </w:p>
    <w:p w14:paraId="21A4F1E6">
      <w:pPr>
        <w:tabs>
          <w:tab w:val="left" w:pos="2560"/>
        </w:tabs>
        <w:bidi w:val="0"/>
        <w:ind w:left="0" w:leftChars="0" w:firstLine="640" w:firstLineChars="200"/>
        <w:rPr>
          <w:rFonts w:hint="eastAsia"/>
          <w:lang w:val="en-US" w:eastAsia="zh-CN"/>
        </w:rPr>
      </w:pPr>
      <w:r>
        <w:rPr>
          <w:rFonts w:hint="eastAsia"/>
          <w:lang w:val="en-US" w:eastAsia="zh-CN"/>
        </w:rPr>
        <w:t xml:space="preserve">成        员：  市委宣传部副部长 </w:t>
      </w:r>
    </w:p>
    <w:p w14:paraId="65D917A8">
      <w:pPr>
        <w:bidi w:val="0"/>
        <w:ind w:firstLine="3200" w:firstLineChars="1000"/>
        <w:rPr>
          <w:rFonts w:hint="eastAsia"/>
          <w:lang w:val="en-US" w:eastAsia="zh-CN"/>
        </w:rPr>
      </w:pPr>
      <w:r>
        <w:rPr>
          <w:rFonts w:hint="default"/>
          <w:lang w:val="en-US" w:eastAsia="zh-CN"/>
        </w:rPr>
        <w:t>市发展和改革局局长</w:t>
      </w:r>
    </w:p>
    <w:p w14:paraId="56020ECB">
      <w:pPr>
        <w:bidi w:val="0"/>
        <w:ind w:firstLine="3200" w:firstLineChars="1000"/>
        <w:rPr>
          <w:rFonts w:hint="eastAsia"/>
          <w:lang w:val="en-US" w:eastAsia="zh-CN"/>
        </w:rPr>
      </w:pPr>
      <w:r>
        <w:rPr>
          <w:rFonts w:hint="eastAsia"/>
          <w:lang w:val="en-US" w:eastAsia="zh-CN"/>
        </w:rPr>
        <w:t xml:space="preserve">市教育局局长 </w:t>
      </w:r>
    </w:p>
    <w:p w14:paraId="75E8C9E0">
      <w:pPr>
        <w:bidi w:val="0"/>
        <w:ind w:firstLine="3200" w:firstLineChars="1000"/>
        <w:rPr>
          <w:rFonts w:hint="eastAsia"/>
          <w:lang w:val="en-US" w:eastAsia="zh-CN"/>
        </w:rPr>
      </w:pPr>
      <w:r>
        <w:rPr>
          <w:rFonts w:hint="default"/>
          <w:lang w:val="en-US" w:eastAsia="zh-CN"/>
        </w:rPr>
        <w:t xml:space="preserve">市工业信息科技局局长 </w:t>
      </w:r>
    </w:p>
    <w:p w14:paraId="6D459930">
      <w:pPr>
        <w:bidi w:val="0"/>
        <w:ind w:firstLine="3200" w:firstLineChars="1000"/>
        <w:rPr>
          <w:rFonts w:hint="eastAsia"/>
          <w:lang w:val="en-US" w:eastAsia="zh-CN"/>
        </w:rPr>
      </w:pPr>
      <w:r>
        <w:rPr>
          <w:rFonts w:hint="default"/>
          <w:lang w:val="en-US" w:eastAsia="zh-CN"/>
        </w:rPr>
        <w:t xml:space="preserve">市民政局局长 </w:t>
      </w:r>
    </w:p>
    <w:p w14:paraId="59BD5218">
      <w:pPr>
        <w:bidi w:val="0"/>
        <w:ind w:firstLine="3200" w:firstLineChars="1000"/>
        <w:rPr>
          <w:rFonts w:hint="eastAsia"/>
          <w:lang w:val="en-US" w:eastAsia="zh-CN"/>
        </w:rPr>
      </w:pPr>
      <w:r>
        <w:rPr>
          <w:rFonts w:hint="default"/>
          <w:lang w:val="en-US" w:eastAsia="zh-CN"/>
        </w:rPr>
        <w:t xml:space="preserve">市财政局局长 </w:t>
      </w:r>
    </w:p>
    <w:p w14:paraId="09B6ECD7">
      <w:pPr>
        <w:bidi w:val="0"/>
        <w:ind w:firstLine="3200" w:firstLineChars="1000"/>
        <w:rPr>
          <w:rFonts w:hint="eastAsia"/>
          <w:lang w:val="en-US" w:eastAsia="zh-CN"/>
        </w:rPr>
      </w:pPr>
      <w:r>
        <w:rPr>
          <w:rFonts w:hint="default"/>
          <w:lang w:val="en-US" w:eastAsia="zh-CN"/>
        </w:rPr>
        <w:t xml:space="preserve">市自然资源局局长 </w:t>
      </w:r>
    </w:p>
    <w:p w14:paraId="11798135">
      <w:pPr>
        <w:bidi w:val="0"/>
        <w:ind w:firstLine="3200" w:firstLineChars="1000"/>
        <w:rPr>
          <w:rFonts w:hint="eastAsia"/>
          <w:lang w:val="en-US" w:eastAsia="zh-CN"/>
        </w:rPr>
      </w:pPr>
      <w:r>
        <w:rPr>
          <w:rFonts w:hint="default"/>
          <w:lang w:val="en-US" w:eastAsia="zh-CN"/>
        </w:rPr>
        <w:t xml:space="preserve">市城乡建设局局长 </w:t>
      </w:r>
    </w:p>
    <w:p w14:paraId="4780BC0D">
      <w:pPr>
        <w:bidi w:val="0"/>
        <w:ind w:firstLine="3200" w:firstLineChars="1000"/>
        <w:rPr>
          <w:rFonts w:hint="eastAsia"/>
          <w:lang w:val="en-US" w:eastAsia="zh-CN"/>
        </w:rPr>
      </w:pPr>
      <w:r>
        <w:rPr>
          <w:rFonts w:hint="default"/>
          <w:lang w:val="en-US" w:eastAsia="zh-CN"/>
        </w:rPr>
        <w:t xml:space="preserve">市交通运输局局长 </w:t>
      </w:r>
    </w:p>
    <w:p w14:paraId="16525902">
      <w:pPr>
        <w:bidi w:val="0"/>
        <w:ind w:firstLine="3200" w:firstLineChars="1000"/>
        <w:rPr>
          <w:rFonts w:hint="default"/>
          <w:lang w:val="en-US" w:eastAsia="zh-CN"/>
        </w:rPr>
      </w:pPr>
      <w:r>
        <w:rPr>
          <w:rFonts w:hint="eastAsia"/>
          <w:lang w:val="en-US" w:eastAsia="zh-CN"/>
        </w:rPr>
        <w:t>市司法局局长</w:t>
      </w:r>
    </w:p>
    <w:p w14:paraId="608DF2DC">
      <w:pPr>
        <w:bidi w:val="0"/>
        <w:ind w:firstLine="3200" w:firstLineChars="1000"/>
        <w:rPr>
          <w:rFonts w:hint="eastAsia"/>
          <w:lang w:val="en-US" w:eastAsia="zh-CN"/>
        </w:rPr>
      </w:pPr>
      <w:r>
        <w:rPr>
          <w:rFonts w:hint="default"/>
          <w:lang w:val="en-US" w:eastAsia="zh-CN"/>
        </w:rPr>
        <w:t xml:space="preserve">市农业农村局局长 </w:t>
      </w:r>
    </w:p>
    <w:p w14:paraId="14F78DAA">
      <w:pPr>
        <w:bidi w:val="0"/>
        <w:ind w:firstLine="3200" w:firstLineChars="1000"/>
        <w:rPr>
          <w:rFonts w:hint="eastAsia"/>
          <w:lang w:val="en-US" w:eastAsia="zh-CN"/>
        </w:rPr>
      </w:pPr>
      <w:r>
        <w:rPr>
          <w:rFonts w:hint="default"/>
          <w:lang w:val="en-US" w:eastAsia="zh-CN"/>
        </w:rPr>
        <w:t xml:space="preserve">市商务和口岸局局长 </w:t>
      </w:r>
    </w:p>
    <w:p w14:paraId="4DC0A1E5">
      <w:pPr>
        <w:bidi w:val="0"/>
        <w:ind w:firstLine="3200" w:firstLineChars="1000"/>
        <w:rPr>
          <w:rFonts w:hint="eastAsia"/>
          <w:lang w:val="en-US" w:eastAsia="zh-CN"/>
        </w:rPr>
      </w:pPr>
      <w:r>
        <w:rPr>
          <w:rFonts w:hint="default"/>
          <w:lang w:val="en-US" w:eastAsia="zh-CN"/>
        </w:rPr>
        <w:t xml:space="preserve">市文体广电和旅游局局长 </w:t>
      </w:r>
    </w:p>
    <w:p w14:paraId="64612B28">
      <w:pPr>
        <w:bidi w:val="0"/>
        <w:ind w:firstLine="3200" w:firstLineChars="1000"/>
        <w:rPr>
          <w:rFonts w:hint="eastAsia"/>
          <w:lang w:val="en-US" w:eastAsia="zh-CN"/>
        </w:rPr>
      </w:pPr>
      <w:r>
        <w:rPr>
          <w:rFonts w:hint="default"/>
          <w:lang w:val="en-US" w:eastAsia="zh-CN"/>
        </w:rPr>
        <w:t xml:space="preserve">市卫生健康局局长 </w:t>
      </w:r>
    </w:p>
    <w:p w14:paraId="1BAC0349">
      <w:pPr>
        <w:bidi w:val="0"/>
        <w:ind w:firstLine="3200" w:firstLineChars="1000"/>
        <w:rPr>
          <w:rFonts w:hint="eastAsia"/>
          <w:lang w:val="en-US" w:eastAsia="zh-CN"/>
        </w:rPr>
      </w:pPr>
      <w:r>
        <w:rPr>
          <w:rFonts w:hint="default"/>
          <w:lang w:val="en-US" w:eastAsia="zh-CN"/>
        </w:rPr>
        <w:t>市城市管理综合执法大队大队长</w:t>
      </w:r>
    </w:p>
    <w:p w14:paraId="6C87E876">
      <w:pPr>
        <w:bidi w:val="0"/>
        <w:ind w:firstLine="3200" w:firstLineChars="1000"/>
        <w:rPr>
          <w:rFonts w:hint="eastAsia"/>
          <w:lang w:val="en-US" w:eastAsia="zh-CN"/>
        </w:rPr>
      </w:pPr>
      <w:r>
        <w:rPr>
          <w:rFonts w:hint="default"/>
          <w:lang w:val="en-US" w:eastAsia="zh-CN"/>
        </w:rPr>
        <w:t xml:space="preserve">市气象局局长 </w:t>
      </w:r>
    </w:p>
    <w:p w14:paraId="546A1D0D">
      <w:pPr>
        <w:bidi w:val="0"/>
        <w:ind w:firstLine="3200" w:firstLineChars="1000"/>
        <w:rPr>
          <w:rFonts w:hint="default"/>
          <w:lang w:val="en-US" w:eastAsia="zh-CN"/>
        </w:rPr>
      </w:pPr>
      <w:r>
        <w:rPr>
          <w:rFonts w:hint="default"/>
          <w:lang w:val="en-US" w:eastAsia="zh-CN"/>
        </w:rPr>
        <w:t xml:space="preserve">抚远市武警中队中队长 </w:t>
      </w:r>
    </w:p>
    <w:p w14:paraId="5E4CFA5F">
      <w:pPr>
        <w:bidi w:val="0"/>
        <w:ind w:firstLine="3200" w:firstLineChars="1000"/>
        <w:rPr>
          <w:rFonts w:hint="default"/>
          <w:lang w:val="en-US" w:eastAsia="zh-CN"/>
        </w:rPr>
      </w:pPr>
      <w:r>
        <w:rPr>
          <w:rFonts w:hint="default"/>
          <w:lang w:val="en-US" w:eastAsia="zh-CN"/>
        </w:rPr>
        <w:t>抚远边境管理大队大队长</w:t>
      </w:r>
    </w:p>
    <w:p w14:paraId="08D5E771">
      <w:pPr>
        <w:bidi w:val="0"/>
        <w:ind w:firstLine="3200" w:firstLineChars="1000"/>
        <w:rPr>
          <w:rFonts w:hint="default"/>
          <w:lang w:val="en-US" w:eastAsia="zh-CN"/>
        </w:rPr>
      </w:pPr>
      <w:r>
        <w:rPr>
          <w:rFonts w:hint="default"/>
          <w:lang w:val="en-US" w:eastAsia="zh-CN"/>
        </w:rPr>
        <w:t>抚远市消防救援大队大队长</w:t>
      </w:r>
    </w:p>
    <w:p w14:paraId="2A7723B1">
      <w:pPr>
        <w:bidi w:val="0"/>
        <w:ind w:firstLine="3200" w:firstLineChars="1000"/>
        <w:rPr>
          <w:rFonts w:hint="eastAsia"/>
          <w:lang w:val="en-US" w:eastAsia="zh-CN"/>
        </w:rPr>
      </w:pPr>
      <w:r>
        <w:rPr>
          <w:rFonts w:hint="default"/>
          <w:lang w:val="en-US" w:eastAsia="zh-CN"/>
        </w:rPr>
        <w:t xml:space="preserve">抚远海事处处长 </w:t>
      </w:r>
    </w:p>
    <w:p w14:paraId="4E0FB5EB">
      <w:pPr>
        <w:bidi w:val="0"/>
        <w:ind w:firstLine="3200" w:firstLineChars="1000"/>
        <w:rPr>
          <w:rFonts w:hint="eastAsia"/>
          <w:lang w:val="en-US" w:eastAsia="zh-CN"/>
        </w:rPr>
      </w:pPr>
      <w:r>
        <w:rPr>
          <w:rFonts w:hint="default"/>
          <w:lang w:val="en-US" w:eastAsia="zh-CN"/>
        </w:rPr>
        <w:t xml:space="preserve">市公安局副局长 </w:t>
      </w:r>
    </w:p>
    <w:p w14:paraId="5646569C">
      <w:pPr>
        <w:bidi w:val="0"/>
        <w:ind w:firstLine="3200" w:firstLineChars="1000"/>
        <w:rPr>
          <w:rFonts w:hint="eastAsia"/>
          <w:lang w:val="en-US" w:eastAsia="zh-CN"/>
        </w:rPr>
      </w:pPr>
      <w:r>
        <w:rPr>
          <w:rFonts w:hint="default"/>
          <w:lang w:val="en-US" w:eastAsia="zh-CN"/>
        </w:rPr>
        <w:t xml:space="preserve">市水务局副局长 </w:t>
      </w:r>
    </w:p>
    <w:p w14:paraId="23544C4D">
      <w:pPr>
        <w:bidi w:val="0"/>
        <w:ind w:firstLine="3200" w:firstLineChars="1000"/>
        <w:rPr>
          <w:rFonts w:hint="eastAsia"/>
          <w:lang w:val="en-US" w:eastAsia="zh-CN"/>
        </w:rPr>
      </w:pPr>
      <w:r>
        <w:rPr>
          <w:rFonts w:hint="default"/>
          <w:lang w:val="en-US" w:eastAsia="zh-CN"/>
        </w:rPr>
        <w:t xml:space="preserve">市应急管理局副局长 </w:t>
      </w:r>
    </w:p>
    <w:p w14:paraId="7C636BA1">
      <w:pPr>
        <w:bidi w:val="0"/>
        <w:ind w:firstLine="3200" w:firstLineChars="1000"/>
        <w:rPr>
          <w:rFonts w:hint="eastAsia"/>
          <w:lang w:val="en-US" w:eastAsia="zh-CN"/>
        </w:rPr>
      </w:pPr>
      <w:r>
        <w:rPr>
          <w:rFonts w:hint="default"/>
          <w:lang w:val="en-US" w:eastAsia="zh-CN"/>
        </w:rPr>
        <w:t>抚远镇人民政府镇长</w:t>
      </w:r>
    </w:p>
    <w:p w14:paraId="32D79676">
      <w:pPr>
        <w:bidi w:val="0"/>
        <w:ind w:firstLine="3200" w:firstLineChars="1000"/>
        <w:rPr>
          <w:rFonts w:hint="default"/>
          <w:lang w:val="en-US" w:eastAsia="zh-CN"/>
        </w:rPr>
      </w:pPr>
      <w:r>
        <w:rPr>
          <w:rFonts w:hint="default"/>
          <w:lang w:val="en-US" w:eastAsia="zh-CN"/>
        </w:rPr>
        <w:t xml:space="preserve">抚远供电公司经理 </w:t>
      </w:r>
    </w:p>
    <w:p w14:paraId="5FD45465">
      <w:pPr>
        <w:bidi w:val="0"/>
        <w:ind w:firstLine="3200" w:firstLineChars="1000"/>
        <w:rPr>
          <w:rFonts w:hint="default"/>
          <w:lang w:val="en-US" w:eastAsia="zh-CN"/>
        </w:rPr>
      </w:pPr>
      <w:r>
        <w:rPr>
          <w:rFonts w:hint="default"/>
          <w:lang w:val="en-US" w:eastAsia="zh-CN"/>
        </w:rPr>
        <w:t xml:space="preserve">抚远石油公司经理 </w:t>
      </w:r>
    </w:p>
    <w:p w14:paraId="3136474F">
      <w:pPr>
        <w:bidi w:val="0"/>
        <w:ind w:firstLine="560"/>
        <w:rPr>
          <w:rFonts w:hint="eastAsia"/>
          <w:lang w:val="zh-TW" w:eastAsia="zh-CN"/>
        </w:rPr>
      </w:pPr>
      <w:r>
        <w:rPr>
          <w:rFonts w:hint="eastAsia"/>
          <w:lang w:val="en-US" w:eastAsia="zh-CN"/>
        </w:rPr>
        <w:t>4.1.2指挥机构</w:t>
      </w:r>
      <w:r>
        <w:rPr>
          <w:rFonts w:hint="eastAsia"/>
          <w:lang w:val="zh-TW" w:eastAsia="zh-CN"/>
        </w:rPr>
        <w:t>主要职责</w:t>
      </w:r>
    </w:p>
    <w:p w14:paraId="7CE80731">
      <w:pPr>
        <w:bidi w:val="0"/>
        <w:rPr>
          <w:rFonts w:hint="eastAsia" w:ascii="仿宋" w:hAnsi="仿宋" w:eastAsia="仿宋" w:cs="仿宋"/>
          <w:lang w:val="en-US" w:eastAsia="zh-CN"/>
        </w:rPr>
      </w:pPr>
      <w:r>
        <w:rPr>
          <w:rFonts w:hint="eastAsia" w:ascii="仿宋" w:hAnsi="仿宋" w:eastAsia="仿宋" w:cs="仿宋"/>
          <w:lang w:val="en-US" w:eastAsia="zh-CN"/>
        </w:rPr>
        <w:t>总指挥领导全市防</w:t>
      </w:r>
      <w:r>
        <w:rPr>
          <w:rFonts w:hint="eastAsia" w:ascii="仿宋" w:hAnsi="仿宋" w:cs="仿宋"/>
          <w:lang w:val="en-US" w:eastAsia="zh-CN"/>
        </w:rPr>
        <w:t>涝</w:t>
      </w:r>
      <w:r>
        <w:rPr>
          <w:rFonts w:hint="eastAsia" w:ascii="仿宋" w:hAnsi="仿宋" w:eastAsia="仿宋" w:cs="仿宋"/>
          <w:lang w:val="en-US" w:eastAsia="zh-CN"/>
        </w:rPr>
        <w:t xml:space="preserve">防涝工作。 </w:t>
      </w:r>
    </w:p>
    <w:p w14:paraId="14643716">
      <w:pPr>
        <w:bidi w:val="0"/>
        <w:rPr>
          <w:rFonts w:hint="eastAsia" w:ascii="仿宋" w:hAnsi="仿宋" w:eastAsia="仿宋" w:cs="仿宋"/>
          <w:lang w:val="en-US" w:eastAsia="zh-CN"/>
        </w:rPr>
      </w:pPr>
      <w:r>
        <w:rPr>
          <w:rFonts w:hint="eastAsia" w:ascii="仿宋" w:hAnsi="仿宋" w:eastAsia="仿宋" w:cs="仿宋"/>
          <w:lang w:val="en-US" w:eastAsia="zh-CN"/>
        </w:rPr>
        <w:t>常务副总指挥协助总指挥开展工作。</w:t>
      </w:r>
    </w:p>
    <w:p w14:paraId="59EB958E">
      <w:pPr>
        <w:bidi w:val="0"/>
        <w:rPr>
          <w:rFonts w:hint="eastAsia" w:ascii="仿宋" w:hAnsi="仿宋" w:eastAsia="仿宋" w:cs="仿宋"/>
          <w:lang w:val="en-US" w:eastAsia="zh-CN"/>
        </w:rPr>
      </w:pPr>
      <w:r>
        <w:rPr>
          <w:rFonts w:hint="eastAsia" w:ascii="仿宋" w:hAnsi="仿宋" w:eastAsia="仿宋" w:cs="仿宋"/>
          <w:lang w:val="en-US" w:eastAsia="zh-CN"/>
        </w:rPr>
        <w:t>副总指挥(人武部政委)协助总指挥、常务副总指挥协调、调度部队，指挥民兵参加抗洪抢险救灾工作。</w:t>
      </w:r>
    </w:p>
    <w:p w14:paraId="2D58A849">
      <w:pPr>
        <w:bidi w:val="0"/>
        <w:rPr>
          <w:rFonts w:hint="eastAsia" w:ascii="仿宋" w:hAnsi="仿宋" w:eastAsia="仿宋" w:cs="仿宋"/>
          <w:lang w:val="en-US" w:eastAsia="zh-CN"/>
        </w:rPr>
      </w:pPr>
      <w:r>
        <w:rPr>
          <w:rFonts w:hint="eastAsia" w:ascii="仿宋" w:hAnsi="仿宋" w:eastAsia="仿宋" w:cs="仿宋"/>
          <w:lang w:val="en-US" w:eastAsia="zh-CN"/>
        </w:rPr>
        <w:t>副总指挥(</w:t>
      </w:r>
      <w:r>
        <w:rPr>
          <w:rFonts w:hint="eastAsia" w:ascii="仿宋" w:hAnsi="仿宋" w:cs="仿宋"/>
          <w:lang w:val="en-US" w:eastAsia="zh-CN"/>
        </w:rPr>
        <w:t>市住建局局长</w:t>
      </w:r>
      <w:r>
        <w:rPr>
          <w:rFonts w:hint="eastAsia" w:ascii="仿宋" w:hAnsi="仿宋" w:eastAsia="仿宋" w:cs="仿宋"/>
          <w:lang w:val="en-US" w:eastAsia="zh-CN"/>
        </w:rPr>
        <w:t>)</w:t>
      </w:r>
      <w:r>
        <w:rPr>
          <w:rFonts w:hint="eastAsia" w:ascii="仿宋" w:hAnsi="仿宋" w:cs="仿宋"/>
          <w:lang w:val="en-US" w:eastAsia="zh-CN"/>
        </w:rPr>
        <w:t>兼任</w:t>
      </w:r>
      <w:r>
        <w:rPr>
          <w:rFonts w:hint="eastAsia" w:ascii="仿宋" w:hAnsi="仿宋" w:eastAsia="仿宋" w:cs="仿宋"/>
          <w:lang w:val="en-US" w:eastAsia="zh-CN"/>
        </w:rPr>
        <w:t>协助总指挥、常务副总指挥</w:t>
      </w:r>
      <w:r>
        <w:rPr>
          <w:rFonts w:hint="eastAsia" w:ascii="仿宋" w:hAnsi="仿宋" w:cs="仿宋"/>
          <w:lang w:val="en-US" w:eastAsia="zh-CN"/>
        </w:rPr>
        <w:t>开展城区</w:t>
      </w:r>
      <w:r>
        <w:rPr>
          <w:rFonts w:hint="eastAsia" w:ascii="仿宋" w:hAnsi="仿宋" w:eastAsia="仿宋" w:cs="仿宋"/>
          <w:lang w:val="en-US" w:eastAsia="zh-CN"/>
        </w:rPr>
        <w:t>全面防</w:t>
      </w:r>
      <w:r>
        <w:rPr>
          <w:rFonts w:hint="eastAsia" w:ascii="仿宋" w:hAnsi="仿宋" w:cs="仿宋"/>
          <w:lang w:val="en-US" w:eastAsia="zh-CN"/>
        </w:rPr>
        <w:t>涝</w:t>
      </w:r>
      <w:r>
        <w:rPr>
          <w:rFonts w:hint="eastAsia" w:ascii="仿宋" w:hAnsi="仿宋" w:eastAsia="仿宋" w:cs="仿宋"/>
          <w:lang w:val="en-US" w:eastAsia="zh-CN"/>
        </w:rPr>
        <w:t>工作。调动应急救援专业队伍参与防</w:t>
      </w:r>
      <w:r>
        <w:rPr>
          <w:rFonts w:hint="eastAsia" w:ascii="仿宋" w:hAnsi="仿宋" w:cs="仿宋"/>
          <w:lang w:val="en-US" w:eastAsia="zh-CN"/>
        </w:rPr>
        <w:t>涝</w:t>
      </w:r>
      <w:r>
        <w:rPr>
          <w:rFonts w:hint="eastAsia" w:ascii="仿宋" w:hAnsi="仿宋" w:eastAsia="仿宋" w:cs="仿宋"/>
          <w:lang w:val="en-US" w:eastAsia="zh-CN"/>
        </w:rPr>
        <w:t>抢险救灾工作，领导市防办开展防</w:t>
      </w:r>
      <w:r>
        <w:rPr>
          <w:rFonts w:hint="eastAsia" w:ascii="仿宋" w:hAnsi="仿宋" w:cs="仿宋"/>
          <w:lang w:val="en-US" w:eastAsia="zh-CN"/>
        </w:rPr>
        <w:t>涝</w:t>
      </w:r>
      <w:r>
        <w:rPr>
          <w:rFonts w:hint="eastAsia" w:ascii="仿宋" w:hAnsi="仿宋" w:eastAsia="仿宋" w:cs="仿宋"/>
          <w:lang w:val="en-US" w:eastAsia="zh-CN"/>
        </w:rPr>
        <w:t>日常工作。</w:t>
      </w:r>
    </w:p>
    <w:p w14:paraId="30FFE105">
      <w:pPr>
        <w:bidi w:val="0"/>
        <w:rPr>
          <w:rFonts w:hint="eastAsia" w:ascii="仿宋" w:hAnsi="仿宋" w:eastAsia="仿宋" w:cs="仿宋"/>
          <w:lang w:val="en-US" w:eastAsia="zh-CN"/>
        </w:rPr>
      </w:pPr>
      <w:r>
        <w:rPr>
          <w:rFonts w:hint="eastAsia" w:ascii="仿宋" w:hAnsi="仿宋" w:eastAsia="仿宋" w:cs="仿宋"/>
          <w:lang w:val="en-US" w:eastAsia="zh-CN"/>
        </w:rPr>
        <w:t>副总指挥(市应急管理局局长)协助总指挥、常务副总指挥调集救灾物资，迅速开展灾民救助工作，调动应急救援专业队伍参与防</w:t>
      </w:r>
      <w:r>
        <w:rPr>
          <w:rFonts w:hint="eastAsia" w:ascii="仿宋" w:hAnsi="仿宋" w:cs="仿宋"/>
          <w:lang w:val="en-US" w:eastAsia="zh-CN"/>
        </w:rPr>
        <w:t>涝</w:t>
      </w:r>
      <w:r>
        <w:rPr>
          <w:rFonts w:hint="eastAsia" w:ascii="仿宋" w:hAnsi="仿宋" w:eastAsia="仿宋" w:cs="仿宋"/>
          <w:lang w:val="en-US" w:eastAsia="zh-CN"/>
        </w:rPr>
        <w:t>抢险救灾工作，领导市防办开展防</w:t>
      </w:r>
      <w:r>
        <w:rPr>
          <w:rFonts w:hint="eastAsia" w:ascii="仿宋" w:hAnsi="仿宋" w:cs="仿宋"/>
          <w:lang w:val="en-US" w:eastAsia="zh-CN"/>
        </w:rPr>
        <w:t>涝</w:t>
      </w:r>
      <w:r>
        <w:rPr>
          <w:rFonts w:hint="eastAsia" w:ascii="仿宋" w:hAnsi="仿宋" w:eastAsia="仿宋" w:cs="仿宋"/>
          <w:lang w:val="en-US" w:eastAsia="zh-CN"/>
        </w:rPr>
        <w:t>日常工作。</w:t>
      </w:r>
    </w:p>
    <w:p w14:paraId="5C2D8C11">
      <w:pPr>
        <w:bidi w:val="0"/>
        <w:rPr>
          <w:rFonts w:hint="eastAsia" w:ascii="仿宋" w:hAnsi="仿宋" w:eastAsia="仿宋" w:cs="仿宋"/>
          <w:lang w:val="en-US" w:eastAsia="zh-CN"/>
        </w:rPr>
      </w:pPr>
      <w:r>
        <w:rPr>
          <w:rFonts w:hint="eastAsia" w:ascii="仿宋" w:hAnsi="仿宋" w:eastAsia="仿宋" w:cs="仿宋"/>
          <w:lang w:val="en-US" w:eastAsia="zh-CN"/>
        </w:rPr>
        <w:t>副总指挥(市水务局局长)协助总指挥、常务副总指挥抓好全市防</w:t>
      </w:r>
      <w:r>
        <w:rPr>
          <w:rFonts w:hint="eastAsia" w:ascii="仿宋" w:hAnsi="仿宋" w:cs="仿宋"/>
          <w:lang w:val="en-US" w:eastAsia="zh-CN"/>
        </w:rPr>
        <w:t>涝</w:t>
      </w:r>
      <w:r>
        <w:rPr>
          <w:rFonts w:hint="eastAsia" w:ascii="仿宋" w:hAnsi="仿宋" w:eastAsia="仿宋" w:cs="仿宋"/>
          <w:lang w:val="en-US" w:eastAsia="zh-CN"/>
        </w:rPr>
        <w:t>涝工作，组织开展水情监测预报预警、防</w:t>
      </w:r>
      <w:r>
        <w:rPr>
          <w:rFonts w:hint="eastAsia" w:ascii="仿宋" w:hAnsi="仿宋" w:cs="仿宋"/>
          <w:lang w:val="en-US" w:eastAsia="zh-CN"/>
        </w:rPr>
        <w:t>涝</w:t>
      </w:r>
      <w:r>
        <w:rPr>
          <w:rFonts w:hint="eastAsia" w:ascii="仿宋" w:hAnsi="仿宋" w:eastAsia="仿宋" w:cs="仿宋"/>
          <w:lang w:val="en-US" w:eastAsia="zh-CN"/>
        </w:rPr>
        <w:t>会商，提供技术支持，核查江堤、护岸、岛屿防护工程水毁情况并组织修复。</w:t>
      </w:r>
    </w:p>
    <w:p w14:paraId="380CB8E3">
      <w:pPr>
        <w:bidi w:val="0"/>
        <w:rPr>
          <w:rFonts w:hint="eastAsia" w:ascii="仿宋" w:hAnsi="仿宋" w:eastAsia="仿宋" w:cs="仿宋"/>
          <w:lang w:val="en-US" w:eastAsia="zh-CN"/>
        </w:rPr>
      </w:pPr>
      <w:r>
        <w:rPr>
          <w:rFonts w:hint="eastAsia" w:ascii="仿宋" w:hAnsi="仿宋" w:eastAsia="仿宋" w:cs="仿宋"/>
          <w:lang w:val="en-US" w:eastAsia="zh-CN"/>
        </w:rPr>
        <w:t>市防办主任协助总指挥、常务副总指挥、副总指挥抓好全市防涝日常工作，协调成员单位开展防涝工作。</w:t>
      </w:r>
    </w:p>
    <w:p w14:paraId="47AB2ABE">
      <w:pPr>
        <w:bidi w:val="0"/>
        <w:rPr>
          <w:rFonts w:hint="default" w:ascii="*KSJJDQYOSN0" w:hAnsi="*KSJJDQYOSN0" w:eastAsia="*KSJJDQYOSN0" w:cs="*KSJJDQYOSN0"/>
          <w:color w:val="000000"/>
          <w:kern w:val="0"/>
          <w:sz w:val="34"/>
          <w:szCs w:val="34"/>
          <w:lang w:val="en-US" w:eastAsia="zh-CN" w:bidi="ar"/>
        </w:rPr>
      </w:pPr>
      <w:r>
        <w:rPr>
          <w:rFonts w:hint="eastAsia"/>
          <w:lang w:val="en-US" w:eastAsia="zh-CN"/>
        </w:rPr>
        <w:t>4.1.3指挥部工作职责</w:t>
      </w:r>
    </w:p>
    <w:p w14:paraId="6D55DFAC">
      <w:pPr>
        <w:bidi w:val="0"/>
        <w:ind w:firstLine="560"/>
        <w:rPr>
          <w:rFonts w:hint="eastAsia" w:ascii="仿宋" w:hAnsi="仿宋" w:eastAsia="仿宋" w:cs="仿宋"/>
          <w:lang w:val="en-US" w:eastAsia="zh-CN"/>
        </w:rPr>
      </w:pPr>
      <w:r>
        <w:rPr>
          <w:rFonts w:hint="eastAsia" w:ascii="仿宋" w:hAnsi="仿宋" w:eastAsia="仿宋" w:cs="仿宋"/>
          <w:lang w:val="en-US" w:eastAsia="zh-CN"/>
        </w:rPr>
        <w:t>在市委、市政府领导下，全面组织、指挥、协调市区排水防涝和抢险救灾工作。</w:t>
      </w:r>
    </w:p>
    <w:p w14:paraId="5C90817D">
      <w:pPr>
        <w:bidi w:val="0"/>
        <w:ind w:firstLine="560"/>
        <w:rPr>
          <w:rFonts w:hint="eastAsia" w:ascii="仿宋" w:hAnsi="仿宋" w:eastAsia="仿宋" w:cs="仿宋"/>
          <w:lang w:val="en-US" w:eastAsia="zh-CN"/>
        </w:rPr>
      </w:pPr>
      <w:r>
        <w:rPr>
          <w:rFonts w:hint="eastAsia" w:ascii="仿宋" w:hAnsi="仿宋" w:eastAsia="仿宋" w:cs="仿宋"/>
          <w:lang w:val="en-US" w:eastAsia="zh-CN"/>
        </w:rPr>
        <w:t>（1）贯彻落实突发事件应对法律、法规；分析、研究解决内涝防范与处置工作重大问题和重要决策事项；组织排水防涝知识与法律、法规、政策宣传；</w:t>
      </w:r>
    </w:p>
    <w:p w14:paraId="40770CA1">
      <w:pPr>
        <w:bidi w:val="0"/>
        <w:ind w:firstLine="560"/>
        <w:rPr>
          <w:rFonts w:hint="eastAsia" w:ascii="仿宋" w:hAnsi="仿宋" w:eastAsia="仿宋" w:cs="仿宋"/>
          <w:lang w:val="en-US" w:eastAsia="zh-CN"/>
        </w:rPr>
      </w:pPr>
      <w:r>
        <w:rPr>
          <w:rFonts w:hint="eastAsia" w:ascii="仿宋" w:hAnsi="仿宋" w:eastAsia="仿宋" w:cs="仿宋"/>
          <w:lang w:val="en-US" w:eastAsia="zh-CN"/>
        </w:rPr>
        <w:t>（2）组织开展工作检查，督促各有关部门完善工作方案和制度，及时处理涉及排水防涝的有关问题；</w:t>
      </w:r>
    </w:p>
    <w:p w14:paraId="45820720">
      <w:pPr>
        <w:bidi w:val="0"/>
        <w:ind w:firstLine="560"/>
        <w:rPr>
          <w:rFonts w:hint="eastAsia" w:ascii="仿宋" w:hAnsi="仿宋" w:eastAsia="仿宋" w:cs="仿宋"/>
          <w:lang w:val="en-US" w:eastAsia="zh-CN"/>
        </w:rPr>
      </w:pPr>
      <w:r>
        <w:rPr>
          <w:rFonts w:hint="eastAsia" w:ascii="仿宋" w:hAnsi="仿宋" w:eastAsia="仿宋" w:cs="仿宋"/>
          <w:lang w:val="en-US" w:eastAsia="zh-CN"/>
        </w:rPr>
        <w:t>（3）对可能导致次生或衍生危害的内涝，加强监测预警，组织专家会商研判，按有关规定做好信息报告、发布和应急响应，必要时提升响应级别；</w:t>
      </w:r>
    </w:p>
    <w:p w14:paraId="28ED286D">
      <w:pPr>
        <w:bidi w:val="0"/>
        <w:ind w:firstLine="560"/>
        <w:rPr>
          <w:rFonts w:hint="eastAsia" w:ascii="仿宋" w:hAnsi="仿宋" w:eastAsia="仿宋" w:cs="仿宋"/>
          <w:lang w:val="en-US" w:eastAsia="zh-CN"/>
        </w:rPr>
      </w:pPr>
      <w:r>
        <w:rPr>
          <w:rFonts w:hint="eastAsia" w:ascii="仿宋" w:hAnsi="仿宋" w:eastAsia="仿宋" w:cs="仿宋"/>
          <w:lang w:val="en-US" w:eastAsia="zh-CN"/>
        </w:rPr>
        <w:t>（4）组织开展应急演练；根据防范城市内涝工作实际情况和发展趋势，决定启动、终止内涝应急预案的应急响应，负责组建现场指挥部，制定现场应急处置方案；</w:t>
      </w:r>
    </w:p>
    <w:p w14:paraId="2D829D99">
      <w:pPr>
        <w:bidi w:val="0"/>
        <w:ind w:firstLine="560"/>
        <w:rPr>
          <w:rFonts w:hint="eastAsia" w:ascii="仿宋" w:hAnsi="仿宋" w:eastAsia="仿宋" w:cs="仿宋"/>
          <w:lang w:val="en-US" w:eastAsia="zh-CN"/>
        </w:rPr>
      </w:pPr>
      <w:r>
        <w:rPr>
          <w:rFonts w:hint="eastAsia" w:ascii="仿宋" w:hAnsi="仿宋" w:eastAsia="仿宋" w:cs="仿宋"/>
          <w:lang w:val="en-US" w:eastAsia="zh-CN"/>
        </w:rPr>
        <w:t>（5）负责指挥部所属应急救援队伍建设、应急物资的储备管理、应急管理宣教培训等工作；</w:t>
      </w:r>
    </w:p>
    <w:p w14:paraId="2F752473">
      <w:pPr>
        <w:bidi w:val="0"/>
        <w:ind w:firstLine="560"/>
        <w:rPr>
          <w:rFonts w:hint="eastAsia" w:ascii="仿宋" w:hAnsi="仿宋" w:eastAsia="仿宋" w:cs="仿宋"/>
          <w:lang w:val="en-US" w:eastAsia="zh-CN"/>
        </w:rPr>
      </w:pPr>
      <w:r>
        <w:rPr>
          <w:rFonts w:hint="eastAsia" w:ascii="仿宋" w:hAnsi="仿宋" w:eastAsia="仿宋" w:cs="仿宋"/>
          <w:lang w:val="en-US" w:eastAsia="zh-CN"/>
        </w:rPr>
        <w:t>（6）组织、指导、监督内涝所需物资的储备、管理和调用工作；</w:t>
      </w:r>
    </w:p>
    <w:p w14:paraId="3A644024">
      <w:pPr>
        <w:bidi w:val="0"/>
        <w:ind w:firstLine="560"/>
        <w:rPr>
          <w:rFonts w:hint="eastAsia" w:ascii="仿宋" w:hAnsi="仿宋" w:eastAsia="仿宋" w:cs="仿宋"/>
          <w:lang w:val="en-US" w:eastAsia="zh-CN"/>
        </w:rPr>
      </w:pPr>
      <w:r>
        <w:rPr>
          <w:rFonts w:hint="eastAsia" w:ascii="仿宋" w:hAnsi="仿宋" w:eastAsia="仿宋" w:cs="仿宋"/>
          <w:lang w:val="en-US" w:eastAsia="zh-CN"/>
        </w:rPr>
        <w:t>（7）负责发布事件预警和应急救援信息；</w:t>
      </w:r>
    </w:p>
    <w:p w14:paraId="5F2F7827">
      <w:pPr>
        <w:bidi w:val="0"/>
        <w:ind w:firstLine="560"/>
        <w:rPr>
          <w:rFonts w:hint="eastAsia" w:ascii="仿宋" w:hAnsi="仿宋" w:eastAsia="仿宋" w:cs="仿宋"/>
          <w:lang w:val="en-US" w:eastAsia="zh-CN"/>
        </w:rPr>
      </w:pPr>
      <w:r>
        <w:rPr>
          <w:rFonts w:hint="eastAsia" w:ascii="仿宋" w:hAnsi="仿宋" w:eastAsia="仿宋" w:cs="仿宋"/>
          <w:lang w:val="en-US" w:eastAsia="zh-CN"/>
        </w:rPr>
        <w:t>（8）决策内涝应对工作的其他重大事项。</w:t>
      </w:r>
    </w:p>
    <w:p w14:paraId="2606A588">
      <w:pPr>
        <w:pStyle w:val="3"/>
        <w:bidi w:val="0"/>
        <w:rPr>
          <w:rFonts w:hint="eastAsia"/>
          <w:lang w:val="en-US" w:eastAsia="zh-CN"/>
        </w:rPr>
      </w:pPr>
      <w:bookmarkStart w:id="15" w:name="_Toc24727"/>
      <w:r>
        <w:rPr>
          <w:rFonts w:hint="eastAsia"/>
          <w:lang w:val="en-US" w:eastAsia="zh-CN"/>
        </w:rPr>
        <w:t>4.2应急办事机构与职责</w:t>
      </w:r>
      <w:bookmarkEnd w:id="15"/>
    </w:p>
    <w:p w14:paraId="44599146">
      <w:pPr>
        <w:bidi w:val="0"/>
        <w:ind w:firstLine="560"/>
        <w:rPr>
          <w:rFonts w:hint="default"/>
          <w:lang w:val="en-US" w:eastAsia="zh-CN"/>
        </w:rPr>
      </w:pPr>
      <w:r>
        <w:rPr>
          <w:rFonts w:hint="eastAsia"/>
          <w:lang w:val="en-US" w:eastAsia="zh-CN"/>
        </w:rPr>
        <w:t>4.2.1应急办公室</w:t>
      </w:r>
    </w:p>
    <w:p w14:paraId="7669DBD7">
      <w:pPr>
        <w:bidi w:val="0"/>
        <w:ind w:left="0" w:leftChars="0" w:firstLine="640" w:firstLineChars="200"/>
        <w:rPr>
          <w:rFonts w:hint="eastAsia" w:ascii="仿宋" w:hAnsi="仿宋" w:eastAsia="仿宋" w:cs="仿宋"/>
          <w:lang w:val="en-US" w:eastAsia="zh-CN"/>
        </w:rPr>
      </w:pPr>
      <w:r>
        <w:rPr>
          <w:rFonts w:hint="eastAsia" w:ascii="仿宋" w:hAnsi="仿宋" w:eastAsia="仿宋" w:cs="仿宋"/>
          <w:lang w:val="en-US" w:eastAsia="zh-CN"/>
        </w:rPr>
        <w:t>根据抚远市应急组织体系构成的要求，建立健全应急指挥机制，完善应急预案体系，应急指挥部下设市排水防涝应急指挥部办公室（以下简称应急办），</w:t>
      </w:r>
      <w:r>
        <w:rPr>
          <w:rFonts w:hint="eastAsia" w:ascii="仿宋" w:hAnsi="仿宋" w:cs="仿宋"/>
          <w:lang w:val="en-US" w:eastAsia="zh-CN"/>
        </w:rPr>
        <w:t>应急办</w:t>
      </w:r>
      <w:r>
        <w:rPr>
          <w:rFonts w:hint="eastAsia" w:ascii="仿宋" w:hAnsi="仿宋" w:eastAsia="仿宋" w:cs="仿宋"/>
          <w:lang w:val="en-US" w:eastAsia="zh-CN"/>
        </w:rPr>
        <w:t xml:space="preserve">设在抚远市住房和城乡建设局（以下简称市住建局）。  </w:t>
      </w:r>
    </w:p>
    <w:p w14:paraId="34958BAF">
      <w:pPr>
        <w:bidi w:val="0"/>
        <w:ind w:left="0" w:leftChars="0" w:firstLine="640" w:firstLineChars="200"/>
        <w:rPr>
          <w:rFonts w:hint="eastAsia" w:ascii="仿宋" w:hAnsi="仿宋" w:eastAsia="仿宋" w:cs="仿宋"/>
          <w:lang w:val="en-US" w:eastAsia="zh-CN"/>
        </w:rPr>
      </w:pPr>
      <w:r>
        <w:rPr>
          <w:rFonts w:hint="eastAsia" w:ascii="仿宋" w:hAnsi="仿宋" w:cs="仿宋"/>
          <w:lang w:val="en-US" w:eastAsia="zh-CN"/>
        </w:rPr>
        <w:t>应急办</w:t>
      </w:r>
      <w:r>
        <w:rPr>
          <w:rFonts w:hint="eastAsia" w:ascii="仿宋" w:hAnsi="仿宋" w:eastAsia="仿宋" w:cs="仿宋"/>
          <w:lang w:val="en-US" w:eastAsia="zh-CN"/>
        </w:rPr>
        <w:t>公室承担指挥部日常工作，办公室主任由市住建局局长兼任，副主任由市住建</w:t>
      </w:r>
      <w:r>
        <w:rPr>
          <w:rFonts w:hint="eastAsia" w:ascii="仿宋" w:hAnsi="仿宋" w:eastAsia="仿宋" w:cs="仿宋"/>
          <w:lang w:val="zh-TW" w:eastAsia="zh-CN"/>
        </w:rPr>
        <w:t>局</w:t>
      </w:r>
      <w:r>
        <w:rPr>
          <w:rFonts w:hint="eastAsia" w:ascii="仿宋" w:hAnsi="仿宋" w:eastAsia="仿宋" w:cs="仿宋"/>
          <w:lang w:val="en-US" w:eastAsia="zh-CN"/>
        </w:rPr>
        <w:t>分管排水的副局长和抚远市供排水公司经理共任。</w:t>
      </w:r>
    </w:p>
    <w:p w14:paraId="5FA53CD8">
      <w:pPr>
        <w:bidi w:val="0"/>
        <w:ind w:firstLine="560"/>
        <w:rPr>
          <w:rFonts w:hint="eastAsia"/>
          <w:lang w:val="en-US" w:eastAsia="zh-CN"/>
        </w:rPr>
      </w:pPr>
      <w:r>
        <w:rPr>
          <w:rFonts w:hint="eastAsia"/>
          <w:lang w:val="en-US" w:eastAsia="zh-CN"/>
        </w:rPr>
        <w:t>4.2.2应急办职责</w:t>
      </w:r>
    </w:p>
    <w:p w14:paraId="31592AFA">
      <w:pPr>
        <w:bidi w:val="0"/>
        <w:ind w:firstLine="560"/>
        <w:rPr>
          <w:rFonts w:hint="default"/>
          <w:lang w:val="en-US" w:eastAsia="zh-CN"/>
        </w:rPr>
      </w:pPr>
      <w:r>
        <w:rPr>
          <w:rFonts w:hint="eastAsia"/>
          <w:lang w:val="en-US" w:eastAsia="zh-CN"/>
        </w:rPr>
        <w:t>承担市排水防涝应急指挥的日常工作，组织开展全市排水防涝工作，贯彻执行上级防总、防指和本级防指决定。提出全市排水防涝工作部署和决策</w:t>
      </w:r>
      <w:r>
        <w:rPr>
          <w:rFonts w:hint="default"/>
          <w:lang w:val="en-US" w:eastAsia="zh-CN"/>
        </w:rPr>
        <w:t>意见，供市防指领导决策。负责市防指各成员单位综合协调工作。负责市级防</w:t>
      </w:r>
      <w:r>
        <w:rPr>
          <w:rFonts w:hint="eastAsia"/>
          <w:lang w:val="en-US" w:eastAsia="zh-CN"/>
        </w:rPr>
        <w:t>涝涝</w:t>
      </w:r>
      <w:r>
        <w:rPr>
          <w:rFonts w:hint="default"/>
          <w:lang w:val="en-US" w:eastAsia="zh-CN"/>
        </w:rPr>
        <w:t>物资采购、调拨工作。</w:t>
      </w:r>
    </w:p>
    <w:p w14:paraId="55F9FE27">
      <w:pPr>
        <w:bidi w:val="0"/>
        <w:ind w:firstLine="560"/>
        <w:rPr>
          <w:rFonts w:hint="eastAsia"/>
          <w:lang w:val="en-US" w:eastAsia="zh-CN"/>
        </w:rPr>
      </w:pPr>
      <w:r>
        <w:rPr>
          <w:rFonts w:hint="eastAsia"/>
          <w:lang w:val="en-US" w:eastAsia="zh-CN"/>
        </w:rPr>
        <w:t>4.2.3成员单位职责</w:t>
      </w:r>
    </w:p>
    <w:p w14:paraId="22C557D1">
      <w:pPr>
        <w:bidi w:val="0"/>
        <w:ind w:firstLine="560"/>
        <w:rPr>
          <w:rFonts w:hint="default"/>
          <w:lang w:val="en-US" w:eastAsia="zh-CN"/>
        </w:rPr>
      </w:pPr>
      <w:r>
        <w:rPr>
          <w:rFonts w:hint="default"/>
          <w:lang w:val="en-US" w:eastAsia="zh-CN"/>
        </w:rPr>
        <w:t>市委宣传部</w:t>
      </w:r>
      <w:r>
        <w:rPr>
          <w:rFonts w:hint="eastAsia"/>
          <w:lang w:val="en-US" w:eastAsia="zh-CN"/>
        </w:rPr>
        <w:t>：</w:t>
      </w:r>
      <w:r>
        <w:rPr>
          <w:rFonts w:hint="default"/>
          <w:lang w:val="en-US" w:eastAsia="zh-CN"/>
        </w:rPr>
        <w:t>指导有关部门做好网络舆情信息监测、媒体应对及新闻发布工作。做好正面宣传引导、指导，协调相关单位做好重大舆情和重大突发事件的处置应对工作。</w:t>
      </w:r>
    </w:p>
    <w:p w14:paraId="0845E2C9">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default" w:cs="Times New Roman"/>
          <w:lang w:val="en-US" w:eastAsia="zh-CN"/>
        </w:rPr>
      </w:pPr>
      <w:r>
        <w:rPr>
          <w:rFonts w:hint="default" w:cs="Times New Roman"/>
          <w:lang w:val="en-US" w:eastAsia="zh-CN"/>
        </w:rPr>
        <w:t>市住建局</w:t>
      </w:r>
      <w:r>
        <w:rPr>
          <w:rFonts w:hint="eastAsia" w:cs="Times New Roman"/>
          <w:lang w:val="en-US" w:eastAsia="zh-CN"/>
        </w:rPr>
        <w:t>：负责应急办日常工作；向市排水防涝应急指挥部发布蓝色、黄色、橙色、红色的预警建议；负责协调相关单位配合做好应急处置工作；负责收集排水防涝突发事件信息，及时核实与研判，做好信息报告工作；指导协调在建项目的防内涝抢险工作，组织对建筑工地妨碍行洪排涝的施工围堰进行拆除；组织专业队伍实施抢修作业，为抢修救援工作提供专业技术支持；制定危房的应急处理和加固方案，并负责落实；负责提供部分防涝机械设备；参与排水防涝突发事件调查处理，指导排水防涝突发事件应急预案的制定并协调实施；负责受影响区域人员的信息通知、安抚、劝导、救助、安置等工作，做好群众思想工作，确保社会稳定。</w:t>
      </w:r>
    </w:p>
    <w:p w14:paraId="10D84840">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default" w:cs="Times New Roman"/>
          <w:lang w:val="en-US" w:eastAsia="zh-CN"/>
        </w:rPr>
      </w:pPr>
      <w:r>
        <w:rPr>
          <w:rFonts w:hint="default" w:cs="Times New Roman"/>
          <w:lang w:val="en-US" w:eastAsia="zh-CN"/>
        </w:rPr>
        <w:t>市应急管理局</w:t>
      </w:r>
      <w:r>
        <w:rPr>
          <w:rFonts w:hint="eastAsia" w:cs="Times New Roman"/>
          <w:lang w:val="en-US" w:eastAsia="zh-CN"/>
        </w:rPr>
        <w:t>：负责组织、协调灾害救助、救灾工作；负责调有关单位做好防内涝抢险所需应急车辆、应急队伍、应急物资、应急食品、应急避难场所准备，做好随时处置防内涝抢险安全责任事故准备。管理、分配救灾款物并监督检查其使用情况；组织指导和开展救灾捐赠等工作；组织核查灾情并及时向指挥部报告灾情信息；指导灾区基层政府做好群众基本生活保障工作；指导基层避灾场所的使用和管理。</w:t>
      </w:r>
    </w:p>
    <w:p w14:paraId="7F7C6865">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cs="Times New Roman"/>
          <w:lang w:val="en-US" w:eastAsia="zh-CN"/>
        </w:rPr>
      </w:pPr>
      <w:r>
        <w:rPr>
          <w:rFonts w:hint="default" w:cs="Times New Roman"/>
          <w:lang w:val="en-US" w:eastAsia="zh-CN"/>
        </w:rPr>
        <w:t>市水务局</w:t>
      </w:r>
      <w:r>
        <w:rPr>
          <w:rFonts w:hint="eastAsia" w:cs="Times New Roman"/>
          <w:lang w:val="en-US" w:eastAsia="zh-CN"/>
        </w:rPr>
        <w:t>：负责管辖的水利基础设施工程的排涝抢险工作，在内涝和排涝期间内河道安全调度的业务指导，协助城区排涝工作，组织落实排水工程水毁修复工作，负责堤防工程的管理和运行；负责做好本地区调度工作、调峰工作，对水情水位实时监测；做好24小时专人值守；灾情来临前做好预留泄洪水量。</w:t>
      </w:r>
    </w:p>
    <w:p w14:paraId="092FB798">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default" w:cs="Times New Roman"/>
          <w:lang w:val="en-US" w:eastAsia="zh-CN"/>
        </w:rPr>
      </w:pPr>
      <w:r>
        <w:rPr>
          <w:rFonts w:hint="default" w:cs="Times New Roman"/>
          <w:lang w:val="en-US" w:eastAsia="zh-CN"/>
        </w:rPr>
        <w:t>市财政局</w:t>
      </w:r>
      <w:r>
        <w:rPr>
          <w:rFonts w:hint="eastAsia" w:cs="Times New Roman"/>
          <w:lang w:val="en-US" w:eastAsia="zh-CN"/>
        </w:rPr>
        <w:t>：负责安排和调拨防涝经费，并监督使用，及时安排险工隐患处理、抢险救灾、泵站维修、水毁修复工程经费。</w:t>
      </w:r>
    </w:p>
    <w:p w14:paraId="7F3DE09C">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default" w:cs="Times New Roman"/>
          <w:highlight w:val="yellow"/>
          <w:lang w:val="en-US" w:eastAsia="zh-CN"/>
        </w:rPr>
      </w:pPr>
      <w:r>
        <w:rPr>
          <w:rFonts w:hint="default"/>
          <w:lang w:val="en-US" w:eastAsia="zh-CN"/>
        </w:rPr>
        <w:t>市发</w:t>
      </w:r>
      <w:r>
        <w:rPr>
          <w:rFonts w:hint="eastAsia"/>
          <w:lang w:val="en-US" w:eastAsia="zh-CN"/>
        </w:rPr>
        <w:t>展和</w:t>
      </w:r>
      <w:r>
        <w:rPr>
          <w:rFonts w:hint="default"/>
          <w:lang w:val="en-US" w:eastAsia="zh-CN"/>
        </w:rPr>
        <w:t>改</w:t>
      </w:r>
      <w:r>
        <w:rPr>
          <w:rFonts w:hint="eastAsia"/>
          <w:lang w:val="en-US" w:eastAsia="zh-CN"/>
        </w:rPr>
        <w:t>革局：</w:t>
      </w:r>
      <w:r>
        <w:rPr>
          <w:rFonts w:hint="eastAsia" w:cs="Times New Roman"/>
          <w:lang w:val="en-US" w:eastAsia="zh-CN"/>
        </w:rPr>
        <w:t>负责应急建设、抢险救灾等相关设施建设工程的计划安排、立项审批工作，配合做好灾后重建资金争取及项目计划安排。</w:t>
      </w:r>
    </w:p>
    <w:p w14:paraId="02EECE98">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cs="Times New Roman"/>
          <w:lang w:val="en-US" w:eastAsia="zh-CN"/>
        </w:rPr>
      </w:pPr>
      <w:r>
        <w:rPr>
          <w:rFonts w:hint="default"/>
          <w:lang w:val="en-US" w:eastAsia="zh-CN"/>
        </w:rPr>
        <w:t>市公安局</w:t>
      </w:r>
      <w:r>
        <w:rPr>
          <w:rFonts w:hint="eastAsia"/>
          <w:lang w:val="en-US" w:eastAsia="zh-CN"/>
        </w:rPr>
        <w:t>：</w:t>
      </w:r>
      <w:r>
        <w:rPr>
          <w:rFonts w:hint="eastAsia" w:cs="Times New Roman"/>
          <w:lang w:val="en-US" w:eastAsia="zh-CN"/>
        </w:rPr>
        <w:t>负责维护排涝期间的抢险秩序和灾区社会治安工作。负责防涝期间的交通管理，保障指挥、抢险、救灾等专用车辆安全畅通，必要时实施交通管制；为抢险人员、物资设备的运输以及人员和财产的安全转移提供所需的车辆；落实排水防涝期间应急转移车辆临时停车道路。</w:t>
      </w:r>
    </w:p>
    <w:p w14:paraId="14F726AE">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default" w:cs="Times New Roman"/>
          <w:lang w:val="en-US" w:eastAsia="zh-CN"/>
        </w:rPr>
      </w:pPr>
      <w:r>
        <w:rPr>
          <w:rFonts w:hint="eastAsia" w:cs="Times New Roman"/>
          <w:lang w:val="en-US" w:eastAsia="zh-CN"/>
        </w:rPr>
        <w:t>市司法局：负责为受灾群众提供法律咨询和法律援助服务；负责向公众开展防内涝的知识、技能和法治宣传，帮助他们维护自身合法权益。</w:t>
      </w:r>
    </w:p>
    <w:p w14:paraId="6060A15F">
      <w:pPr>
        <w:bidi w:val="0"/>
        <w:ind w:firstLine="560"/>
        <w:rPr>
          <w:rFonts w:hint="default" w:cs="Times New Roman"/>
          <w:lang w:val="en-US" w:eastAsia="zh-CN"/>
        </w:rPr>
      </w:pPr>
      <w:r>
        <w:rPr>
          <w:rFonts w:hint="eastAsia" w:cs="Times New Roman"/>
          <w:lang w:val="en-US" w:eastAsia="zh-CN"/>
        </w:rPr>
        <w:t>市卫生健康局：负责灾区疾病预防控制、卫生监督、医疗救护和心理干预工作；及时向指挥部提出灾区疫情与防治意见，组织医疗机构和医疗人员赶赴灾区开展疾病防治和心理干预工作；预防、控制疫病的发生和流行，负责防疫消毒工作。</w:t>
      </w:r>
    </w:p>
    <w:p w14:paraId="245486C9">
      <w:pPr>
        <w:bidi w:val="0"/>
        <w:ind w:firstLine="560"/>
        <w:rPr>
          <w:rFonts w:hint="eastAsia" w:cs="Times New Roman"/>
          <w:lang w:val="en-US" w:eastAsia="zh-CN"/>
        </w:rPr>
      </w:pPr>
      <w:r>
        <w:rPr>
          <w:rFonts w:hint="eastAsia" w:cs="Times New Roman"/>
          <w:lang w:val="en-US" w:eastAsia="zh-CN"/>
        </w:rPr>
        <w:t>生态环境局：负责排水防涝突发事件发生时以及灾后环境污染的监测监控和处置工作；组织协调有关部门做好危险品、化工产品等有毒有害物品的转移和防范处置工作；负责灾后受灾区域生态环境恢复工作。</w:t>
      </w:r>
    </w:p>
    <w:p w14:paraId="136DFBE6">
      <w:pPr>
        <w:bidi w:val="0"/>
        <w:ind w:firstLine="560"/>
        <w:rPr>
          <w:rFonts w:hint="default"/>
          <w:lang w:val="en-US" w:eastAsia="zh-CN"/>
        </w:rPr>
      </w:pPr>
      <w:r>
        <w:rPr>
          <w:rFonts w:hint="default"/>
          <w:lang w:val="en-US" w:eastAsia="zh-CN"/>
        </w:rPr>
        <w:t>市卫生健康委</w:t>
      </w:r>
      <w:r>
        <w:rPr>
          <w:rFonts w:hint="eastAsia"/>
          <w:lang w:val="en-US" w:eastAsia="zh-CN"/>
        </w:rPr>
        <w:t>：</w:t>
      </w:r>
      <w:r>
        <w:rPr>
          <w:rFonts w:hint="default"/>
          <w:lang w:val="en-US" w:eastAsia="zh-CN"/>
        </w:rPr>
        <w:t>负责督导各医疗卫生机构落实城市防洪排涝防御措施</w:t>
      </w:r>
      <w:r>
        <w:rPr>
          <w:rFonts w:hint="eastAsia"/>
          <w:lang w:val="en-US" w:eastAsia="zh-CN"/>
        </w:rPr>
        <w:t>；</w:t>
      </w:r>
      <w:r>
        <w:rPr>
          <w:rFonts w:hint="default"/>
          <w:lang w:val="en-US" w:eastAsia="zh-CN"/>
        </w:rPr>
        <w:t>负责组织医疗卫生机构对受灾群众开展紧急医学救治和疾病预防控制工作</w:t>
      </w:r>
    </w:p>
    <w:p w14:paraId="7118BA0F">
      <w:pPr>
        <w:bidi w:val="0"/>
        <w:ind w:firstLine="560"/>
        <w:rPr>
          <w:rFonts w:hint="default"/>
          <w:lang w:val="en-US" w:eastAsia="zh-CN"/>
        </w:rPr>
      </w:pPr>
      <w:r>
        <w:rPr>
          <w:rFonts w:hint="default"/>
          <w:lang w:val="en-US" w:eastAsia="zh-CN"/>
        </w:rPr>
        <w:t>市自然资源局：负责协调解决防</w:t>
      </w:r>
      <w:r>
        <w:rPr>
          <w:rFonts w:hint="eastAsia"/>
          <w:lang w:val="en-US" w:eastAsia="zh-CN"/>
        </w:rPr>
        <w:t>涝</w:t>
      </w:r>
      <w:r>
        <w:rPr>
          <w:rFonts w:hint="default"/>
          <w:lang w:val="en-US" w:eastAsia="zh-CN"/>
        </w:rPr>
        <w:t>抢险救灾占地、用地工作。</w:t>
      </w:r>
    </w:p>
    <w:p w14:paraId="0490AFB1">
      <w:pPr>
        <w:bidi w:val="0"/>
        <w:ind w:firstLine="560"/>
        <w:rPr>
          <w:rFonts w:hint="default"/>
          <w:lang w:val="en-US" w:eastAsia="zh-CN"/>
        </w:rPr>
      </w:pPr>
      <w:r>
        <w:rPr>
          <w:rFonts w:hint="default"/>
          <w:lang w:val="en-US" w:eastAsia="zh-CN"/>
        </w:rPr>
        <w:t>市商务和口岸局：负责组织协调受灾地区生活必需品以及成品油市场供应工作。</w:t>
      </w:r>
    </w:p>
    <w:p w14:paraId="4731264A">
      <w:pPr>
        <w:bidi w:val="0"/>
        <w:ind w:firstLine="560"/>
        <w:rPr>
          <w:rFonts w:hint="default"/>
          <w:lang w:val="en-US" w:eastAsia="zh-CN"/>
        </w:rPr>
      </w:pPr>
      <w:r>
        <w:rPr>
          <w:rFonts w:hint="default"/>
          <w:lang w:val="en-US" w:eastAsia="zh-CN"/>
        </w:rPr>
        <w:t>市文体广电和旅游局：负责汛期旅游区游客和工作人员的安全。</w:t>
      </w:r>
    </w:p>
    <w:p w14:paraId="41318446">
      <w:pPr>
        <w:bidi w:val="0"/>
        <w:ind w:firstLine="560"/>
        <w:rPr>
          <w:rFonts w:hint="default"/>
          <w:lang w:val="en-US" w:eastAsia="zh-CN"/>
        </w:rPr>
      </w:pPr>
      <w:r>
        <w:rPr>
          <w:rFonts w:hint="default"/>
          <w:lang w:val="en-US" w:eastAsia="zh-CN"/>
        </w:rPr>
        <w:t>市气象局</w:t>
      </w:r>
      <w:r>
        <w:rPr>
          <w:rFonts w:hint="eastAsia"/>
          <w:lang w:val="en-US" w:eastAsia="zh-CN"/>
        </w:rPr>
        <w:t>：</w:t>
      </w:r>
      <w:r>
        <w:rPr>
          <w:rFonts w:hint="default"/>
          <w:lang w:val="en-US" w:eastAsia="zh-CN"/>
        </w:rPr>
        <w:t>负责气象监测、预报、预警等工作，密切跟踪雨情，提供实时气象服务，及时向社会及政府职能部门提供实况信息。</w:t>
      </w:r>
    </w:p>
    <w:p w14:paraId="095F0B95">
      <w:pPr>
        <w:bidi w:val="0"/>
        <w:ind w:firstLine="560"/>
        <w:rPr>
          <w:rFonts w:hint="default"/>
          <w:lang w:val="en-US" w:eastAsia="zh-CN"/>
        </w:rPr>
      </w:pPr>
      <w:r>
        <w:rPr>
          <w:rFonts w:hint="default"/>
          <w:lang w:val="en-US" w:eastAsia="zh-CN"/>
        </w:rPr>
        <w:t>市教育局</w:t>
      </w:r>
      <w:r>
        <w:rPr>
          <w:rFonts w:hint="eastAsia"/>
          <w:lang w:val="en-US" w:eastAsia="zh-CN"/>
        </w:rPr>
        <w:t>：</w:t>
      </w:r>
      <w:r>
        <w:rPr>
          <w:rFonts w:hint="default"/>
          <w:lang w:val="en-US" w:eastAsia="zh-CN"/>
        </w:rPr>
        <w:t>指导全市教育系统开展隐患排查、建档及防洪排涝工作</w:t>
      </w:r>
      <w:r>
        <w:rPr>
          <w:rFonts w:hint="eastAsia"/>
          <w:lang w:val="en-US" w:eastAsia="zh-CN"/>
        </w:rPr>
        <w:t>；</w:t>
      </w:r>
      <w:r>
        <w:rPr>
          <w:rFonts w:hint="default"/>
          <w:lang w:val="en-US" w:eastAsia="zh-CN"/>
        </w:rPr>
        <w:t>指导开展学生防溺水安全教育，普及避险自救知识和提高自救互助能力</w:t>
      </w:r>
      <w:r>
        <w:rPr>
          <w:rFonts w:hint="eastAsia"/>
          <w:lang w:val="en-US" w:eastAsia="zh-CN"/>
        </w:rPr>
        <w:t>；</w:t>
      </w:r>
      <w:r>
        <w:rPr>
          <w:rFonts w:hint="default"/>
          <w:lang w:val="en-US" w:eastAsia="zh-CN"/>
        </w:rPr>
        <w:t>督导做好危险地区师生的转移工作</w:t>
      </w:r>
      <w:r>
        <w:rPr>
          <w:rFonts w:hint="eastAsia"/>
          <w:lang w:val="en-US" w:eastAsia="zh-CN"/>
        </w:rPr>
        <w:t>；</w:t>
      </w:r>
      <w:r>
        <w:rPr>
          <w:rFonts w:hint="default"/>
          <w:lang w:val="en-US" w:eastAsia="zh-CN"/>
        </w:rPr>
        <w:t>做好危漏校舍及地势低洼学校的防洪排涝工作。</w:t>
      </w:r>
    </w:p>
    <w:p w14:paraId="478C3C44">
      <w:pPr>
        <w:bidi w:val="0"/>
        <w:ind w:firstLine="560"/>
        <w:rPr>
          <w:rFonts w:hint="default"/>
          <w:lang w:val="en-US" w:eastAsia="zh-CN"/>
        </w:rPr>
      </w:pPr>
      <w:r>
        <w:rPr>
          <w:rFonts w:hint="default"/>
          <w:lang w:val="en-US" w:eastAsia="zh-CN"/>
        </w:rPr>
        <w:t>市工信局</w:t>
      </w:r>
      <w:r>
        <w:rPr>
          <w:rFonts w:hint="eastAsia"/>
          <w:lang w:val="en-US" w:eastAsia="zh-CN"/>
        </w:rPr>
        <w:t>：</w:t>
      </w:r>
      <w:r>
        <w:rPr>
          <w:rFonts w:hint="default"/>
          <w:lang w:val="en-US" w:eastAsia="zh-CN"/>
        </w:rPr>
        <w:t>指导做好工业企业的防洪排涝工作</w:t>
      </w:r>
      <w:r>
        <w:rPr>
          <w:rFonts w:hint="eastAsia"/>
          <w:lang w:val="en-US" w:eastAsia="zh-CN"/>
        </w:rPr>
        <w:t>；</w:t>
      </w:r>
      <w:r>
        <w:rPr>
          <w:rFonts w:hint="default"/>
          <w:lang w:val="en-US" w:eastAsia="zh-CN"/>
        </w:rPr>
        <w:t>协调各通信运营商做好防洪排涝期间的应急通信保障工作。</w:t>
      </w:r>
    </w:p>
    <w:p w14:paraId="2533877A">
      <w:pPr>
        <w:bidi w:val="0"/>
        <w:ind w:firstLine="560"/>
        <w:rPr>
          <w:rFonts w:hint="default" w:cs="Times New Roman"/>
          <w:lang w:val="en-US" w:eastAsia="zh-CN"/>
        </w:rPr>
      </w:pPr>
      <w:r>
        <w:rPr>
          <w:rFonts w:hint="eastAsia" w:cs="Times New Roman"/>
          <w:lang w:val="en-US" w:eastAsia="zh-CN"/>
        </w:rPr>
        <w:t>市海事处：负责汛期通航保障、水搜船、船舶事故和险情应急处理、水上交通安全监督管理工作。</w:t>
      </w:r>
    </w:p>
    <w:p w14:paraId="4443A492">
      <w:pPr>
        <w:bidi w:val="0"/>
        <w:ind w:firstLine="560"/>
        <w:rPr>
          <w:rFonts w:hint="eastAsia" w:cs="Times New Roman"/>
          <w:lang w:val="en-US" w:eastAsia="zh-CN"/>
        </w:rPr>
      </w:pPr>
      <w:r>
        <w:rPr>
          <w:rFonts w:hint="default" w:cs="Times New Roman"/>
          <w:lang w:val="en-US" w:eastAsia="zh-CN"/>
        </w:rPr>
        <w:t>市城管</w:t>
      </w:r>
      <w:r>
        <w:rPr>
          <w:rFonts w:hint="eastAsia" w:cs="Times New Roman"/>
          <w:lang w:val="en-US" w:eastAsia="zh-CN"/>
        </w:rPr>
        <w:t>大队：负责城区内涝排涝期间行政管理和执法工作，在易涝片区加强人员值守，维持城区的正常运转。</w:t>
      </w:r>
    </w:p>
    <w:p w14:paraId="409F51A3">
      <w:pPr>
        <w:bidi w:val="0"/>
        <w:ind w:firstLine="560"/>
        <w:rPr>
          <w:rFonts w:hint="eastAsia" w:cs="Times New Roman"/>
          <w:lang w:val="en-US" w:eastAsia="zh-CN"/>
        </w:rPr>
      </w:pPr>
      <w:r>
        <w:rPr>
          <w:rFonts w:hint="eastAsia" w:cs="Times New Roman"/>
          <w:lang w:val="en-US" w:eastAsia="zh-CN"/>
        </w:rPr>
        <w:t>市融媒体中心：负责组织、协调排水防涝与抢险救灾的新闻报道；协助落实排水防涝信息的播发、刊登；牵头负责应急期间的舆情监测、引导和监管；加强避险知识宣传，提高公众的防灾减灾能力。</w:t>
      </w:r>
    </w:p>
    <w:p w14:paraId="741E93E0">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cs="Times New Roman"/>
          <w:lang w:val="en-US" w:eastAsia="zh-CN"/>
        </w:rPr>
      </w:pPr>
      <w:r>
        <w:rPr>
          <w:rFonts w:hint="eastAsia" w:cs="Times New Roman"/>
          <w:lang w:val="en-US" w:eastAsia="zh-CN"/>
        </w:rPr>
        <w:t>抚远镇人民政府：落实城区排涝应急指挥部下达的任务，在城区发生内涝时，对危险区域群众转移、生命财产安全负直接责任。组织落实各街道、社区包区包段，明确责任人，落实易涝点巡查和通知责任人，抢险人员、车辆、工具、物料；落实好人员转移、卫生防疫、公共治安、物资供应、运输、防灾救灾等方面的工作。</w:t>
      </w:r>
    </w:p>
    <w:p w14:paraId="58102769">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default" w:cs="Times New Roman"/>
          <w:lang w:val="en-US" w:eastAsia="zh-CN"/>
        </w:rPr>
      </w:pPr>
      <w:r>
        <w:rPr>
          <w:rFonts w:hint="eastAsia" w:cs="Times New Roman"/>
          <w:lang w:val="en-US" w:eastAsia="zh-CN"/>
        </w:rPr>
        <w:t>市供排水公司：</w:t>
      </w:r>
      <w:r>
        <w:rPr>
          <w:rFonts w:hint="default" w:cs="Times New Roman"/>
          <w:lang w:val="en-US" w:eastAsia="zh-CN"/>
        </w:rPr>
        <w:t>负责所管理排水设施运行维护工作</w:t>
      </w:r>
      <w:r>
        <w:rPr>
          <w:rFonts w:hint="eastAsia" w:cs="Times New Roman"/>
          <w:lang w:val="en-US" w:eastAsia="zh-CN"/>
        </w:rPr>
        <w:t>；</w:t>
      </w:r>
      <w:r>
        <w:rPr>
          <w:rFonts w:hint="default" w:cs="Times New Roman"/>
          <w:lang w:val="en-US" w:eastAsia="zh-CN"/>
        </w:rPr>
        <w:t>负责</w:t>
      </w:r>
      <w:r>
        <w:rPr>
          <w:rFonts w:hint="eastAsia" w:cs="Times New Roman"/>
          <w:lang w:val="en-US" w:eastAsia="zh-CN"/>
        </w:rPr>
        <w:t>涝</w:t>
      </w:r>
      <w:r>
        <w:rPr>
          <w:rFonts w:hint="default" w:cs="Times New Roman"/>
          <w:lang w:val="en-US" w:eastAsia="zh-CN"/>
        </w:rPr>
        <w:t>期市管道路积水点的应急处理和积水抽排,确保排水设施监控系统正常运行</w:t>
      </w:r>
      <w:r>
        <w:rPr>
          <w:rFonts w:hint="eastAsia" w:cs="Times New Roman"/>
          <w:lang w:val="en-US" w:eastAsia="zh-CN"/>
        </w:rPr>
        <w:t>；</w:t>
      </w:r>
      <w:r>
        <w:rPr>
          <w:rFonts w:hint="default" w:cs="Times New Roman"/>
          <w:lang w:val="en-US" w:eastAsia="zh-CN"/>
        </w:rPr>
        <w:t>对所管理的城市主要行洪通道的关键部位(闸门)派专人值守或24小时视频监控</w:t>
      </w:r>
      <w:r>
        <w:rPr>
          <w:rFonts w:hint="eastAsia" w:cs="Times New Roman"/>
          <w:lang w:val="en-US" w:eastAsia="zh-CN"/>
        </w:rPr>
        <w:t>；</w:t>
      </w:r>
      <w:r>
        <w:rPr>
          <w:rFonts w:hint="default" w:cs="Times New Roman"/>
          <w:lang w:val="en-US" w:eastAsia="zh-CN"/>
        </w:rPr>
        <w:t>负责制定所辖污水处理厂</w:t>
      </w:r>
      <w:r>
        <w:rPr>
          <w:rFonts w:hint="eastAsia" w:cs="Times New Roman"/>
          <w:lang w:val="en-US" w:eastAsia="zh-CN"/>
        </w:rPr>
        <w:t>防涝</w:t>
      </w:r>
      <w:r>
        <w:rPr>
          <w:rFonts w:hint="default" w:cs="Times New Roman"/>
          <w:lang w:val="en-US" w:eastAsia="zh-CN"/>
        </w:rPr>
        <w:t>预案及溢流口闸板开闭方案，</w:t>
      </w:r>
      <w:r>
        <w:rPr>
          <w:rFonts w:hint="eastAsia" w:cs="Times New Roman"/>
          <w:lang w:val="en-US" w:eastAsia="zh-CN"/>
        </w:rPr>
        <w:t>涝</w:t>
      </w:r>
      <w:r>
        <w:rPr>
          <w:rFonts w:hint="default" w:cs="Times New Roman"/>
          <w:lang w:val="en-US" w:eastAsia="zh-CN"/>
        </w:rPr>
        <w:t>期严密监视污水处理厂进厂污水</w:t>
      </w:r>
      <w:r>
        <w:rPr>
          <w:rFonts w:hint="eastAsia" w:cs="Times New Roman"/>
          <w:lang w:val="en-US" w:eastAsia="zh-CN"/>
        </w:rPr>
        <w:t>干</w:t>
      </w:r>
      <w:r>
        <w:rPr>
          <w:rFonts w:hint="default" w:cs="Times New Roman"/>
          <w:lang w:val="en-US" w:eastAsia="zh-CN"/>
        </w:rPr>
        <w:t>管运行水位</w:t>
      </w:r>
      <w:r>
        <w:rPr>
          <w:rFonts w:hint="eastAsia" w:cs="Times New Roman"/>
          <w:lang w:val="en-US" w:eastAsia="zh-CN"/>
        </w:rPr>
        <w:t>；涝</w:t>
      </w:r>
      <w:r>
        <w:rPr>
          <w:rFonts w:hint="default" w:cs="Times New Roman"/>
          <w:lang w:val="en-US" w:eastAsia="zh-CN"/>
        </w:rPr>
        <w:t>期提出溢流调度建议，并组织实施</w:t>
      </w:r>
      <w:r>
        <w:rPr>
          <w:rFonts w:hint="eastAsia" w:cs="Times New Roman"/>
          <w:lang w:val="en-US" w:eastAsia="zh-CN"/>
        </w:rPr>
        <w:t>；</w:t>
      </w:r>
      <w:r>
        <w:rPr>
          <w:rFonts w:hint="default" w:cs="Times New Roman"/>
          <w:lang w:val="en-US" w:eastAsia="zh-CN"/>
        </w:rPr>
        <w:t>严密监视泵站进水池水位变化，严格执行泵站管理运行指令。</w:t>
      </w:r>
    </w:p>
    <w:p w14:paraId="589A936B">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cs="Times New Roman"/>
          <w:lang w:val="en-US" w:eastAsia="zh-CN"/>
        </w:rPr>
      </w:pPr>
      <w:r>
        <w:rPr>
          <w:rFonts w:hint="eastAsia" w:cs="Times New Roman"/>
          <w:lang w:val="en-US" w:eastAsia="zh-CN"/>
        </w:rPr>
        <w:t>市供电公司：负责电力设施运行安全，保障防凌、抢险、</w:t>
      </w:r>
      <w:r>
        <w:rPr>
          <w:rFonts w:hint="default" w:cs="Times New Roman"/>
          <w:lang w:val="en-US" w:eastAsia="zh-CN"/>
        </w:rPr>
        <w:t>救灾的电力供应。</w:t>
      </w:r>
    </w:p>
    <w:p w14:paraId="0F7E001D">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cs="Times New Roman"/>
          <w:lang w:val="en-US" w:eastAsia="zh-CN"/>
        </w:rPr>
      </w:pPr>
      <w:r>
        <w:rPr>
          <w:rFonts w:hint="eastAsia" w:cs="Times New Roman"/>
          <w:lang w:val="en-US" w:eastAsia="zh-CN"/>
        </w:rPr>
        <w:t>抚远东极机场：负责配合做好防涝防汛期间的人员、物资运输</w:t>
      </w:r>
      <w:r>
        <w:rPr>
          <w:rFonts w:hint="default" w:cs="Times New Roman"/>
          <w:lang w:val="en-US" w:eastAsia="zh-CN"/>
        </w:rPr>
        <w:t>等后勤保障工作。做好本系统安全度汛工作。</w:t>
      </w:r>
    </w:p>
    <w:p w14:paraId="7DAA1CF7">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default" w:cs="Times New Roman"/>
          <w:lang w:val="en-US" w:eastAsia="zh-CN"/>
        </w:rPr>
      </w:pPr>
      <w:r>
        <w:rPr>
          <w:rFonts w:hint="eastAsia" w:cs="Times New Roman"/>
          <w:lang w:val="en-US" w:eastAsia="zh-CN"/>
        </w:rPr>
        <w:t>移动公司、联通公司、电信公司：负责通信设施、通信网络</w:t>
      </w:r>
      <w:r>
        <w:rPr>
          <w:rFonts w:hint="default" w:cs="Times New Roman"/>
          <w:lang w:val="en-US" w:eastAsia="zh-CN"/>
        </w:rPr>
        <w:t>的安全度汛和防</w:t>
      </w:r>
      <w:r>
        <w:rPr>
          <w:rFonts w:hint="eastAsia" w:cs="Times New Roman"/>
          <w:lang w:val="en-US" w:eastAsia="zh-CN"/>
        </w:rPr>
        <w:t>涝</w:t>
      </w:r>
      <w:r>
        <w:rPr>
          <w:rFonts w:hint="default" w:cs="Times New Roman"/>
          <w:lang w:val="en-US" w:eastAsia="zh-CN"/>
        </w:rPr>
        <w:t>通信保障工作，提供应急通信保障。</w:t>
      </w:r>
    </w:p>
    <w:p w14:paraId="09E1901B">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cs="Times New Roman"/>
          <w:lang w:val="en-US" w:eastAsia="zh-CN"/>
        </w:rPr>
      </w:pPr>
      <w:r>
        <w:rPr>
          <w:rFonts w:hint="default" w:cs="Times New Roman"/>
          <w:lang w:val="en-US" w:eastAsia="zh-CN"/>
        </w:rPr>
        <w:t>驻抚部队以及各类专业救援力量：承担急、难、险、重的防</w:t>
      </w:r>
      <w:r>
        <w:rPr>
          <w:rFonts w:hint="eastAsia" w:cs="Times New Roman"/>
          <w:lang w:val="en-US" w:eastAsia="zh-CN"/>
        </w:rPr>
        <w:t>涝防</w:t>
      </w:r>
      <w:r>
        <w:rPr>
          <w:rFonts w:hint="default" w:cs="Times New Roman"/>
          <w:lang w:val="en-US" w:eastAsia="zh-CN"/>
        </w:rPr>
        <w:t>汛任务，协助当地防</w:t>
      </w:r>
      <w:r>
        <w:rPr>
          <w:rFonts w:hint="eastAsia" w:cs="Times New Roman"/>
          <w:lang w:val="en-US" w:eastAsia="zh-CN"/>
        </w:rPr>
        <w:t>涝防</w:t>
      </w:r>
      <w:r>
        <w:rPr>
          <w:rFonts w:hint="default" w:cs="Times New Roman"/>
          <w:lang w:val="en-US" w:eastAsia="zh-CN"/>
        </w:rPr>
        <w:t>汛秩序和转移危险地区群众。</w:t>
      </w:r>
    </w:p>
    <w:p w14:paraId="7BAA52A8">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cs="Times New Roman"/>
          <w:lang w:val="en-US" w:eastAsia="zh-CN"/>
        </w:rPr>
      </w:pPr>
      <w:r>
        <w:rPr>
          <w:rFonts w:hint="eastAsia" w:cs="Times New Roman"/>
          <w:lang w:val="en-US" w:eastAsia="zh-CN"/>
        </w:rPr>
        <w:t>社区及其企事业单位：按照基层防涝工作需要，明确</w:t>
      </w:r>
      <w:r>
        <w:rPr>
          <w:rFonts w:hint="default" w:cs="Times New Roman"/>
          <w:lang w:val="en-US" w:eastAsia="zh-CN"/>
        </w:rPr>
        <w:t>职责和人员,在社区党委、政府的领导下,做好本行政区域和本单位的防</w:t>
      </w:r>
      <w:r>
        <w:rPr>
          <w:rFonts w:hint="eastAsia" w:cs="Times New Roman"/>
          <w:lang w:val="en-US" w:eastAsia="zh-CN"/>
        </w:rPr>
        <w:t>涝</w:t>
      </w:r>
      <w:r>
        <w:rPr>
          <w:rFonts w:hint="default" w:cs="Times New Roman"/>
          <w:lang w:val="en-US" w:eastAsia="zh-CN"/>
        </w:rPr>
        <w:t>工作。</w:t>
      </w:r>
    </w:p>
    <w:p w14:paraId="5E44ECAA">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cs="Times New Roman"/>
          <w:lang w:val="en-US" w:eastAsia="zh-CN"/>
        </w:rPr>
      </w:pPr>
      <w:r>
        <w:rPr>
          <w:rFonts w:hint="eastAsia" w:cs="Times New Roman"/>
          <w:lang w:val="en-US" w:eastAsia="zh-CN"/>
        </w:rPr>
        <w:t>其他成员单位：结合工作实际，科学制定部门与企业的应急抢险预案，健全抢险组织机构，成立抢险队伍，储备、维护应急抢险设备和物资，配备必要的仪器检测设备和交通通讯工具，并按照应急预案要求，定期组织演练，开展设施抢险排险、应急加固、恢复重建工作。协助有关部门做好临时应急工作。</w:t>
      </w:r>
    </w:p>
    <w:p w14:paraId="34BCE808">
      <w:pPr>
        <w:pStyle w:val="3"/>
        <w:bidi w:val="0"/>
        <w:rPr>
          <w:rFonts w:hint="eastAsia"/>
          <w:lang w:val="en-US" w:eastAsia="zh-CN"/>
        </w:rPr>
      </w:pPr>
      <w:bookmarkStart w:id="16" w:name="_Toc25163"/>
      <w:r>
        <w:rPr>
          <w:rFonts w:hint="eastAsia"/>
          <w:lang w:val="en-US" w:eastAsia="zh-CN"/>
        </w:rPr>
        <w:t>4.</w:t>
      </w:r>
      <w:bookmarkStart w:id="17" w:name="_Toc3146"/>
      <w:bookmarkStart w:id="18" w:name="_Toc2714"/>
      <w:bookmarkStart w:id="19" w:name="_Toc229"/>
      <w:r>
        <w:rPr>
          <w:rFonts w:hint="eastAsia"/>
          <w:lang w:val="en-US" w:eastAsia="zh-CN"/>
        </w:rPr>
        <w:t>3应急实施机构与职责</w:t>
      </w:r>
      <w:bookmarkEnd w:id="16"/>
      <w:bookmarkEnd w:id="17"/>
      <w:bookmarkEnd w:id="18"/>
      <w:bookmarkEnd w:id="19"/>
    </w:p>
    <w:p w14:paraId="11179E44">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市排水防涝应急指挥部领导小组，视突发事件的严重情况和抢险需要成立现场应急指挥部，负责较大（III级）、一般.（IV级）突发事件的应急指挥工作。各成员单位在排水防涝应急指挥部的指挥领导下，组成应急救援机构、应急保障机构、应急事件调查机构、应急联动机构，协同配合，积极开展应急处置工作。排水设施运维企业配合应急指挥部做好城市内涝应急处置工作。</w:t>
      </w:r>
    </w:p>
    <w:p w14:paraId="34A6D7ED">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4.3.1现场应急指挥部</w:t>
      </w:r>
    </w:p>
    <w:p w14:paraId="2050FEE2">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现场应急指挥部，由</w:t>
      </w:r>
      <w:r>
        <w:rPr>
          <w:rFonts w:hint="eastAsia" w:ascii="仿宋" w:hAnsi="仿宋" w:cs="仿宋"/>
          <w:sz w:val="32"/>
          <w:szCs w:val="32"/>
          <w:lang w:val="en-US" w:eastAsia="zh-CN"/>
        </w:rPr>
        <w:t>应急办</w:t>
      </w:r>
      <w:r>
        <w:rPr>
          <w:rFonts w:hint="eastAsia" w:ascii="仿宋" w:hAnsi="仿宋" w:eastAsia="仿宋" w:cs="仿宋"/>
          <w:sz w:val="32"/>
          <w:szCs w:val="32"/>
          <w:lang w:val="en-US" w:eastAsia="zh-CN"/>
        </w:rPr>
        <w:t>确定成员单位组成。</w:t>
      </w:r>
    </w:p>
    <w:p w14:paraId="3E1E83BC">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4.3.2主要职责</w:t>
      </w:r>
    </w:p>
    <w:p w14:paraId="67477F7A">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（1）负责现场全面指挥和协调应急行动，制定决策，调配资源。</w:t>
      </w:r>
    </w:p>
    <w:p w14:paraId="42C5682F">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（2）核实现场人员伤亡和财产损失，及时向排水防涝应急指挥部报告抢险救援及应急处置进展情况。</w:t>
      </w:r>
    </w:p>
    <w:p w14:paraId="60FD75B7">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（3）组织有关部门划定事故现场警戒范围，实施必要的交通管制及其他强制性措施。</w:t>
      </w:r>
    </w:p>
    <w:p w14:paraId="38940F3F">
      <w:pPr>
        <w:bidi w:val="0"/>
        <w:ind w:firstLine="560"/>
        <w:rPr>
          <w:rFonts w:hint="eastAsia" w:ascii="仿宋" w:hAnsi="仿宋" w:eastAsia="仿宋" w:cs="仿宋"/>
          <w:b w:val="0"/>
          <w:bCs/>
          <w:sz w:val="32"/>
          <w:szCs w:val="32"/>
          <w:lang w:val="en-US" w:eastAsia="zh-CN"/>
        </w:rPr>
      </w:pPr>
      <w:r>
        <w:rPr>
          <w:rFonts w:hint="eastAsia" w:ascii="仿宋" w:hAnsi="仿宋" w:eastAsia="仿宋" w:cs="仿宋"/>
          <w:sz w:val="32"/>
          <w:szCs w:val="32"/>
          <w:lang w:val="en-US" w:eastAsia="zh-CN"/>
        </w:rPr>
        <w:t>（4）现场指挥总尚未成立时，由事件发生地政府负责人或事发单位负责人组织先期处置。</w:t>
      </w:r>
    </w:p>
    <w:p w14:paraId="48F10EF9">
      <w:pPr>
        <w:pStyle w:val="3"/>
        <w:bidi w:val="0"/>
        <w:rPr>
          <w:rFonts w:hint="eastAsia"/>
          <w:lang w:val="en-US" w:eastAsia="zh-CN"/>
        </w:rPr>
      </w:pPr>
      <w:bookmarkStart w:id="20" w:name="_Toc29906"/>
      <w:r>
        <w:rPr>
          <w:rFonts w:hint="eastAsia"/>
          <w:lang w:val="en-US" w:eastAsia="zh-CN"/>
        </w:rPr>
        <w:t>4.4应急救援机构</w:t>
      </w:r>
      <w:bookmarkEnd w:id="20"/>
    </w:p>
    <w:p w14:paraId="2470BBC6">
      <w:pPr>
        <w:bidi w:val="0"/>
        <w:ind w:firstLine="560"/>
        <w:rPr>
          <w:rFonts w:hint="eastAsia" w:ascii="仿宋" w:hAnsi="仿宋" w:eastAsia="仿宋" w:cs="仿宋"/>
          <w:lang w:val="en-US" w:eastAsia="zh-CN"/>
        </w:rPr>
      </w:pPr>
      <w:r>
        <w:rPr>
          <w:rFonts w:hint="eastAsia" w:ascii="仿宋" w:hAnsi="仿宋" w:eastAsia="仿宋" w:cs="仿宋"/>
          <w:lang w:val="en-US" w:eastAsia="zh-CN"/>
        </w:rPr>
        <w:t>4.4.1抢险救援组</w:t>
      </w:r>
    </w:p>
    <w:p w14:paraId="282FE184">
      <w:pPr>
        <w:bidi w:val="0"/>
        <w:ind w:firstLine="560"/>
        <w:rPr>
          <w:rFonts w:hint="eastAsia" w:ascii="仿宋" w:hAnsi="仿宋" w:eastAsia="仿宋" w:cs="仿宋"/>
          <w:lang w:val="en-US" w:eastAsia="zh-CN"/>
        </w:rPr>
      </w:pPr>
      <w:r>
        <w:rPr>
          <w:rFonts w:hint="eastAsia" w:ascii="仿宋" w:hAnsi="仿宋" w:eastAsia="仿宋" w:cs="仿宋"/>
          <w:lang w:val="en-US" w:eastAsia="zh-CN"/>
        </w:rPr>
        <w:t>由市住建局牵头，</w:t>
      </w:r>
      <w:r>
        <w:rPr>
          <w:rFonts w:hint="eastAsia" w:ascii="仿宋" w:hAnsi="仿宋" w:cs="仿宋"/>
          <w:lang w:val="en-US" w:eastAsia="zh-CN"/>
        </w:rPr>
        <w:t>市人武部、</w:t>
      </w:r>
      <w:r>
        <w:rPr>
          <w:rFonts w:hint="eastAsia" w:ascii="仿宋" w:hAnsi="仿宋" w:eastAsia="仿宋" w:cs="仿宋"/>
          <w:lang w:val="en-US" w:eastAsia="zh-CN"/>
        </w:rPr>
        <w:t>市应急局、公安局、交通局、消防救援大队、</w:t>
      </w:r>
      <w:r>
        <w:rPr>
          <w:rFonts w:hint="eastAsia" w:ascii="仿宋" w:hAnsi="仿宋" w:cs="仿宋"/>
          <w:lang w:val="en-US" w:eastAsia="zh-CN"/>
        </w:rPr>
        <w:t>镇</w:t>
      </w:r>
      <w:r>
        <w:rPr>
          <w:rFonts w:hint="eastAsia" w:ascii="仿宋" w:hAnsi="仿宋" w:eastAsia="仿宋" w:cs="仿宋"/>
          <w:lang w:val="en-US" w:eastAsia="zh-CN"/>
        </w:rPr>
        <w:t>政府及供电、排水设施运维企业等单位组成。内涝发生时，应按照预案调动应急队伍进行处置。</w:t>
      </w:r>
    </w:p>
    <w:p w14:paraId="0ACBDA88">
      <w:pPr>
        <w:bidi w:val="0"/>
        <w:ind w:firstLine="560"/>
        <w:rPr>
          <w:rFonts w:hint="eastAsia" w:ascii="仿宋" w:hAnsi="仿宋" w:eastAsia="仿宋" w:cs="仿宋"/>
          <w:lang w:val="en-US" w:eastAsia="zh-CN"/>
        </w:rPr>
      </w:pPr>
      <w:r>
        <w:rPr>
          <w:rFonts w:hint="eastAsia" w:ascii="仿宋" w:hAnsi="仿宋" w:eastAsia="仿宋" w:cs="仿宋"/>
          <w:lang w:val="en-US" w:eastAsia="zh-CN"/>
        </w:rPr>
        <w:t>主要职责：</w:t>
      </w:r>
    </w:p>
    <w:p w14:paraId="07D1CAC9">
      <w:pPr>
        <w:bidi w:val="0"/>
        <w:ind w:firstLine="560"/>
        <w:rPr>
          <w:rFonts w:hint="eastAsia" w:ascii="仿宋" w:hAnsi="仿宋" w:eastAsia="仿宋" w:cs="仿宋"/>
          <w:lang w:val="en-US" w:eastAsia="zh-CN"/>
        </w:rPr>
      </w:pPr>
      <w:r>
        <w:rPr>
          <w:rFonts w:hint="eastAsia" w:ascii="仿宋" w:hAnsi="仿宋" w:eastAsia="仿宋" w:cs="仿宋"/>
          <w:lang w:val="en-US" w:eastAsia="zh-CN"/>
        </w:rPr>
        <w:t>（1）在发生内涝灾害时，迅速行动，对排水设施进行抢修，以尽快恢复排水功能；</w:t>
      </w:r>
    </w:p>
    <w:p w14:paraId="5261AAC7">
      <w:pPr>
        <w:bidi w:val="0"/>
        <w:ind w:firstLine="560"/>
        <w:rPr>
          <w:rFonts w:hint="eastAsia" w:ascii="仿宋" w:hAnsi="仿宋" w:eastAsia="仿宋" w:cs="仿宋"/>
          <w:lang w:val="en-US" w:eastAsia="zh-CN"/>
        </w:rPr>
      </w:pPr>
      <w:r>
        <w:rPr>
          <w:rFonts w:hint="eastAsia" w:ascii="仿宋" w:hAnsi="仿宋" w:eastAsia="仿宋" w:cs="仿宋"/>
          <w:lang w:val="en-US" w:eastAsia="zh-CN"/>
        </w:rPr>
        <w:t>（2）利用各种排水设备和工具，及时将道路、小区等区域的积水抽排到合适的地方；</w:t>
      </w:r>
    </w:p>
    <w:p w14:paraId="4D997004">
      <w:pPr>
        <w:bidi w:val="0"/>
        <w:ind w:firstLine="560"/>
        <w:rPr>
          <w:rFonts w:hint="eastAsia" w:ascii="仿宋" w:hAnsi="仿宋" w:eastAsia="仿宋" w:cs="仿宋"/>
          <w:lang w:val="en-US" w:eastAsia="zh-CN"/>
        </w:rPr>
      </w:pPr>
      <w:r>
        <w:rPr>
          <w:rFonts w:hint="eastAsia" w:ascii="仿宋" w:hAnsi="仿宋" w:eastAsia="仿宋" w:cs="仿宋"/>
          <w:lang w:val="en-US" w:eastAsia="zh-CN"/>
        </w:rPr>
        <w:t>（3）在内涝灾害中搜寻和营救被困危险区域的群众，保障他们的生命安全；</w:t>
      </w:r>
    </w:p>
    <w:p w14:paraId="62CE3B6B">
      <w:pPr>
        <w:bidi w:val="0"/>
        <w:ind w:firstLine="560"/>
        <w:rPr>
          <w:rFonts w:hint="eastAsia" w:ascii="仿宋" w:hAnsi="仿宋" w:eastAsia="仿宋" w:cs="仿宋"/>
          <w:lang w:val="en-US" w:eastAsia="zh-CN"/>
        </w:rPr>
      </w:pPr>
      <w:r>
        <w:rPr>
          <w:rFonts w:hint="eastAsia" w:ascii="仿宋" w:hAnsi="仿宋" w:eastAsia="仿宋" w:cs="仿宋"/>
          <w:lang w:val="en-US" w:eastAsia="zh-CN"/>
        </w:rPr>
        <w:t>（4）配合其他小组，协助受灾群众进行安全转移；</w:t>
      </w:r>
    </w:p>
    <w:p w14:paraId="0C66D2D7">
      <w:pPr>
        <w:bidi w:val="0"/>
        <w:ind w:firstLine="560"/>
        <w:rPr>
          <w:rFonts w:hint="eastAsia" w:ascii="仿宋" w:hAnsi="仿宋" w:eastAsia="仿宋" w:cs="仿宋"/>
          <w:lang w:val="en-US" w:eastAsia="zh-CN"/>
        </w:rPr>
      </w:pPr>
      <w:r>
        <w:rPr>
          <w:rFonts w:hint="eastAsia" w:ascii="仿宋" w:hAnsi="仿宋" w:eastAsia="仿宋" w:cs="仿宋"/>
          <w:lang w:val="en-US" w:eastAsia="zh-CN"/>
        </w:rPr>
        <w:t>（5）对一些突发状况进行紧急处理；</w:t>
      </w:r>
    </w:p>
    <w:p w14:paraId="01397DA4">
      <w:pPr>
        <w:bidi w:val="0"/>
        <w:ind w:firstLine="560"/>
        <w:rPr>
          <w:rFonts w:hint="eastAsia" w:ascii="仿宋" w:hAnsi="仿宋" w:eastAsia="仿宋" w:cs="仿宋"/>
          <w:lang w:val="en-US" w:eastAsia="zh-CN"/>
        </w:rPr>
      </w:pPr>
      <w:r>
        <w:rPr>
          <w:rFonts w:hint="eastAsia" w:ascii="仿宋" w:hAnsi="仿宋" w:eastAsia="仿宋" w:cs="仿宋"/>
          <w:lang w:val="en-US" w:eastAsia="zh-CN"/>
        </w:rPr>
        <w:t>（6）对已经发生事件或者可能引发的其它“次生事件”进行抢险，消除隐患；</w:t>
      </w:r>
    </w:p>
    <w:p w14:paraId="7B4C48B8">
      <w:pPr>
        <w:bidi w:val="0"/>
        <w:ind w:firstLine="560"/>
        <w:rPr>
          <w:rFonts w:hint="eastAsia" w:ascii="仿宋" w:hAnsi="仿宋" w:eastAsia="仿宋" w:cs="仿宋"/>
          <w:lang w:val="en-US" w:eastAsia="zh-CN"/>
        </w:rPr>
      </w:pPr>
      <w:r>
        <w:rPr>
          <w:rFonts w:hint="eastAsia" w:ascii="仿宋" w:hAnsi="仿宋" w:eastAsia="仿宋" w:cs="仿宋"/>
          <w:lang w:val="en-US" w:eastAsia="zh-CN"/>
        </w:rPr>
        <w:t>（7）对涉嫌</w:t>
      </w:r>
      <w:r>
        <w:rPr>
          <w:rFonts w:hint="eastAsia" w:ascii="仿宋" w:hAnsi="仿宋" w:cs="仿宋"/>
          <w:lang w:val="en-US" w:eastAsia="zh-CN"/>
        </w:rPr>
        <w:t>破坏</w:t>
      </w:r>
      <w:r>
        <w:rPr>
          <w:rFonts w:hint="eastAsia" w:ascii="仿宋" w:hAnsi="仿宋" w:eastAsia="仿宋" w:cs="仿宋"/>
          <w:lang w:val="en-US" w:eastAsia="zh-CN"/>
        </w:rPr>
        <w:t>城</w:t>
      </w:r>
      <w:r>
        <w:rPr>
          <w:rFonts w:hint="eastAsia" w:ascii="仿宋" w:hAnsi="仿宋" w:cs="仿宋"/>
          <w:lang w:val="en-US" w:eastAsia="zh-CN"/>
        </w:rPr>
        <w:t>区</w:t>
      </w:r>
      <w:r>
        <w:rPr>
          <w:rFonts w:hint="eastAsia" w:ascii="仿宋" w:hAnsi="仿宋" w:eastAsia="仿宋" w:cs="仿宋"/>
          <w:lang w:val="en-US" w:eastAsia="zh-CN"/>
        </w:rPr>
        <w:t>排水防涝设施运维方面的违法违规行为进行现场调查取证；</w:t>
      </w:r>
    </w:p>
    <w:p w14:paraId="3CC77299">
      <w:pPr>
        <w:bidi w:val="0"/>
        <w:ind w:firstLine="560"/>
        <w:rPr>
          <w:rFonts w:hint="eastAsia" w:ascii="仿宋" w:hAnsi="仿宋" w:eastAsia="仿宋" w:cs="仿宋"/>
          <w:lang w:val="en-US" w:eastAsia="zh-CN"/>
        </w:rPr>
      </w:pPr>
      <w:r>
        <w:rPr>
          <w:rFonts w:hint="eastAsia" w:ascii="仿宋" w:hAnsi="仿宋" w:eastAsia="仿宋" w:cs="仿宋"/>
          <w:lang w:val="en-US" w:eastAsia="zh-CN"/>
        </w:rPr>
        <w:t>（8）凭借专业知识和技能，为整个应急行动提供排水防涝方面的技术指导和建议。</w:t>
      </w:r>
    </w:p>
    <w:p w14:paraId="37B40042">
      <w:pPr>
        <w:bidi w:val="0"/>
        <w:ind w:firstLine="560"/>
        <w:rPr>
          <w:rFonts w:hint="eastAsia" w:ascii="仿宋" w:hAnsi="仿宋" w:eastAsia="仿宋" w:cs="仿宋"/>
          <w:lang w:val="en-US" w:eastAsia="zh-CN"/>
        </w:rPr>
      </w:pPr>
      <w:r>
        <w:rPr>
          <w:rFonts w:hint="eastAsia" w:ascii="仿宋" w:hAnsi="仿宋" w:eastAsia="仿宋" w:cs="仿宋"/>
          <w:lang w:val="en-US" w:eastAsia="zh-CN"/>
        </w:rPr>
        <w:t>（9）各专业应急抢修队伍要结合本单位的工作，积极开展专业技能培训和应急演练。</w:t>
      </w:r>
    </w:p>
    <w:p w14:paraId="0327972A">
      <w:pPr>
        <w:bidi w:val="0"/>
        <w:ind w:firstLine="560"/>
        <w:rPr>
          <w:rFonts w:hint="eastAsia" w:ascii="仿宋" w:hAnsi="仿宋" w:eastAsia="仿宋" w:cs="仿宋"/>
          <w:lang w:val="en-US" w:eastAsia="zh-CN"/>
        </w:rPr>
      </w:pPr>
      <w:r>
        <w:rPr>
          <w:rFonts w:hint="eastAsia" w:ascii="仿宋" w:hAnsi="仿宋" w:eastAsia="仿宋" w:cs="仿宋"/>
          <w:lang w:val="en-US" w:eastAsia="zh-CN"/>
        </w:rPr>
        <w:t>4.4.2安全保卫组</w:t>
      </w:r>
    </w:p>
    <w:p w14:paraId="568F9E49">
      <w:pPr>
        <w:bidi w:val="0"/>
        <w:ind w:firstLine="560"/>
        <w:rPr>
          <w:rFonts w:hint="eastAsia" w:ascii="仿宋" w:hAnsi="仿宋" w:eastAsia="仿宋" w:cs="仿宋"/>
          <w:lang w:val="en-US" w:eastAsia="zh-CN"/>
        </w:rPr>
      </w:pPr>
      <w:r>
        <w:rPr>
          <w:rFonts w:hint="eastAsia" w:ascii="仿宋" w:hAnsi="仿宋" w:eastAsia="仿宋" w:cs="仿宋"/>
          <w:lang w:val="en-US" w:eastAsia="zh-CN"/>
        </w:rPr>
        <w:t>由市公安局牵头，市交通局</w:t>
      </w:r>
      <w:r>
        <w:rPr>
          <w:rFonts w:hint="eastAsia" w:ascii="仿宋" w:hAnsi="仿宋" w:cs="仿宋"/>
          <w:lang w:val="en-US" w:eastAsia="zh-CN"/>
        </w:rPr>
        <w:t>、市司法局、</w:t>
      </w:r>
      <w:r>
        <w:rPr>
          <w:rFonts w:hint="default"/>
          <w:lang w:val="en-US" w:eastAsia="zh-CN"/>
        </w:rPr>
        <w:t>市</w:t>
      </w:r>
      <w:r>
        <w:rPr>
          <w:rFonts w:hint="eastAsia"/>
          <w:lang w:val="en-US" w:eastAsia="zh-CN"/>
        </w:rPr>
        <w:t>住房和城乡建设局</w:t>
      </w:r>
      <w:r>
        <w:rPr>
          <w:rFonts w:hint="eastAsia" w:ascii="仿宋" w:hAnsi="仿宋" w:eastAsia="仿宋" w:cs="仿宋"/>
          <w:lang w:val="en-US" w:eastAsia="zh-CN"/>
        </w:rPr>
        <w:t>等单位组成。</w:t>
      </w:r>
    </w:p>
    <w:p w14:paraId="571445A1">
      <w:pPr>
        <w:bidi w:val="0"/>
        <w:ind w:firstLine="560"/>
        <w:rPr>
          <w:rFonts w:hint="eastAsia" w:ascii="仿宋" w:hAnsi="仿宋" w:eastAsia="仿宋" w:cs="仿宋"/>
          <w:lang w:val="en-US" w:eastAsia="zh-CN"/>
        </w:rPr>
      </w:pPr>
      <w:r>
        <w:rPr>
          <w:rFonts w:hint="eastAsia" w:ascii="仿宋" w:hAnsi="仿宋" w:eastAsia="仿宋" w:cs="仿宋"/>
          <w:lang w:val="en-US" w:eastAsia="zh-CN"/>
        </w:rPr>
        <w:t>主要职责：</w:t>
      </w:r>
    </w:p>
    <w:p w14:paraId="1A0D9FF4">
      <w:pPr>
        <w:bidi w:val="0"/>
        <w:ind w:firstLine="560"/>
        <w:rPr>
          <w:rFonts w:hint="eastAsia" w:ascii="仿宋" w:hAnsi="仿宋" w:eastAsia="仿宋" w:cs="仿宋"/>
          <w:lang w:val="en-US" w:eastAsia="zh-CN"/>
        </w:rPr>
      </w:pPr>
      <w:r>
        <w:rPr>
          <w:rFonts w:hint="eastAsia" w:ascii="仿宋" w:hAnsi="仿宋" w:eastAsia="仿宋" w:cs="仿宋"/>
          <w:lang w:val="en-US" w:eastAsia="zh-CN"/>
        </w:rPr>
        <w:t>（1）现场秩序维护，确保抢险救援现场秩序井然，防止无关人员进入危险区域，避免出现混乱局面影响救援工作；</w:t>
      </w:r>
    </w:p>
    <w:p w14:paraId="5BC3ECE3">
      <w:pPr>
        <w:bidi w:val="0"/>
        <w:ind w:firstLine="560"/>
        <w:rPr>
          <w:rFonts w:hint="eastAsia" w:ascii="仿宋" w:hAnsi="仿宋" w:eastAsia="仿宋" w:cs="仿宋"/>
          <w:lang w:val="en-US" w:eastAsia="zh-CN"/>
        </w:rPr>
      </w:pPr>
      <w:r>
        <w:rPr>
          <w:rFonts w:hint="eastAsia" w:ascii="仿宋" w:hAnsi="仿宋" w:eastAsia="仿宋" w:cs="仿宋"/>
          <w:lang w:val="en-US" w:eastAsia="zh-CN"/>
        </w:rPr>
        <w:t>（2）对受影响区域的交通进行指挥和疏导，保障救援车辆和人员通行顺畅，避免交通堵塞；</w:t>
      </w:r>
    </w:p>
    <w:p w14:paraId="45003E22">
      <w:pPr>
        <w:bidi w:val="0"/>
        <w:ind w:firstLine="560"/>
        <w:rPr>
          <w:rFonts w:hint="eastAsia" w:ascii="仿宋" w:hAnsi="仿宋" w:eastAsia="仿宋" w:cs="仿宋"/>
          <w:lang w:val="en-US" w:eastAsia="zh-CN"/>
        </w:rPr>
      </w:pPr>
      <w:r>
        <w:rPr>
          <w:rFonts w:hint="eastAsia" w:ascii="仿宋" w:hAnsi="仿宋" w:eastAsia="仿宋" w:cs="仿宋"/>
          <w:lang w:val="en-US" w:eastAsia="zh-CN"/>
        </w:rPr>
        <w:t>（3）设置合理的安全警戒线，明确危险区域范围，警示他人勿靠近；</w:t>
      </w:r>
    </w:p>
    <w:p w14:paraId="1333D091">
      <w:pPr>
        <w:bidi w:val="0"/>
        <w:ind w:firstLine="560"/>
        <w:rPr>
          <w:rFonts w:hint="eastAsia" w:ascii="仿宋" w:hAnsi="仿宋" w:eastAsia="仿宋" w:cs="仿宋"/>
          <w:lang w:val="en-US" w:eastAsia="zh-CN"/>
        </w:rPr>
      </w:pPr>
      <w:r>
        <w:rPr>
          <w:rFonts w:hint="eastAsia" w:ascii="仿宋" w:hAnsi="仿宋" w:eastAsia="仿宋" w:cs="仿宋"/>
          <w:lang w:val="en-US" w:eastAsia="zh-CN"/>
        </w:rPr>
        <w:t>（4）预防和处理可能出现的违法犯罪行为，维护受灾区域的治安稳定；</w:t>
      </w:r>
    </w:p>
    <w:p w14:paraId="4BE68E82">
      <w:pPr>
        <w:bidi w:val="0"/>
        <w:ind w:firstLine="560"/>
        <w:rPr>
          <w:rFonts w:hint="eastAsia" w:ascii="仿宋" w:hAnsi="仿宋" w:eastAsia="仿宋" w:cs="仿宋"/>
          <w:lang w:val="en-US" w:eastAsia="zh-CN"/>
        </w:rPr>
      </w:pPr>
      <w:r>
        <w:rPr>
          <w:rFonts w:hint="eastAsia" w:ascii="仿宋" w:hAnsi="仿宋" w:eastAsia="仿宋" w:cs="仿宋"/>
          <w:lang w:val="en-US" w:eastAsia="zh-CN"/>
        </w:rPr>
        <w:t>（5）对受灾群众和工作人员进行合理的引导和管控，保障人员的行动安全和有序；</w:t>
      </w:r>
    </w:p>
    <w:p w14:paraId="2A456457">
      <w:pPr>
        <w:bidi w:val="0"/>
        <w:ind w:firstLine="560"/>
        <w:rPr>
          <w:rFonts w:hint="eastAsia" w:ascii="仿宋" w:hAnsi="仿宋" w:eastAsia="仿宋" w:cs="仿宋"/>
          <w:lang w:val="en-US" w:eastAsia="zh-CN"/>
        </w:rPr>
      </w:pPr>
      <w:r>
        <w:rPr>
          <w:rFonts w:hint="eastAsia" w:ascii="仿宋" w:hAnsi="仿宋" w:eastAsia="仿宋" w:cs="仿宋"/>
          <w:lang w:val="en-US" w:eastAsia="zh-CN"/>
        </w:rPr>
        <w:t>（6）对一些关键的基础设施、公共设施等进行保护，防止遭受人为破坏或因灾害进一步受损；</w:t>
      </w:r>
    </w:p>
    <w:p w14:paraId="040042D8">
      <w:pPr>
        <w:bidi w:val="0"/>
        <w:ind w:firstLine="560"/>
        <w:rPr>
          <w:rFonts w:hint="eastAsia" w:ascii="仿宋" w:hAnsi="仿宋" w:eastAsia="仿宋" w:cs="仿宋"/>
          <w:lang w:val="en-US" w:eastAsia="zh-CN"/>
        </w:rPr>
      </w:pPr>
      <w:r>
        <w:rPr>
          <w:rFonts w:hint="eastAsia" w:ascii="仿宋" w:hAnsi="仿宋" w:eastAsia="仿宋" w:cs="仿宋"/>
          <w:lang w:val="en-US" w:eastAsia="zh-CN"/>
        </w:rPr>
        <w:t>（7）配合其他应急小组，保障整个应急行动安全、高效进行。</w:t>
      </w:r>
    </w:p>
    <w:p w14:paraId="09184640">
      <w:pPr>
        <w:bidi w:val="0"/>
        <w:ind w:firstLine="560"/>
        <w:rPr>
          <w:rFonts w:hint="eastAsia" w:ascii="仿宋" w:hAnsi="仿宋" w:eastAsia="仿宋" w:cs="仿宋"/>
          <w:lang w:val="en-US" w:eastAsia="zh-CN"/>
        </w:rPr>
      </w:pPr>
      <w:r>
        <w:rPr>
          <w:rFonts w:hint="eastAsia" w:ascii="仿宋" w:hAnsi="仿宋" w:eastAsia="仿宋" w:cs="仿宋"/>
          <w:lang w:val="en-US" w:eastAsia="zh-CN"/>
        </w:rPr>
        <w:t>4.4.3医疗救护组</w:t>
      </w:r>
    </w:p>
    <w:p w14:paraId="624D0B82">
      <w:pPr>
        <w:bidi w:val="0"/>
        <w:ind w:firstLine="560"/>
        <w:rPr>
          <w:rFonts w:hint="eastAsia" w:ascii="仿宋" w:hAnsi="仿宋" w:eastAsia="仿宋" w:cs="仿宋"/>
          <w:lang w:val="en-US" w:eastAsia="zh-CN"/>
        </w:rPr>
      </w:pPr>
      <w:r>
        <w:rPr>
          <w:rFonts w:hint="eastAsia" w:ascii="仿宋" w:hAnsi="仿宋" w:eastAsia="仿宋" w:cs="仿宋"/>
          <w:lang w:val="en-US" w:eastAsia="zh-CN"/>
        </w:rPr>
        <w:t>由市卫健局牵头，各级医疗机构等单位组成。</w:t>
      </w:r>
    </w:p>
    <w:p w14:paraId="131807D4">
      <w:pPr>
        <w:bidi w:val="0"/>
        <w:ind w:firstLine="560"/>
        <w:rPr>
          <w:rFonts w:hint="eastAsia" w:ascii="仿宋" w:hAnsi="仿宋" w:eastAsia="仿宋" w:cs="仿宋"/>
          <w:lang w:val="en-US" w:eastAsia="zh-CN"/>
        </w:rPr>
      </w:pPr>
      <w:r>
        <w:rPr>
          <w:rFonts w:hint="eastAsia" w:ascii="仿宋" w:hAnsi="仿宋" w:eastAsia="仿宋" w:cs="仿宋"/>
          <w:lang w:val="en-US" w:eastAsia="zh-CN"/>
        </w:rPr>
        <w:t>主要职责：</w:t>
      </w:r>
    </w:p>
    <w:p w14:paraId="5D3C45A1">
      <w:pPr>
        <w:bidi w:val="0"/>
        <w:ind w:firstLine="560"/>
        <w:rPr>
          <w:rFonts w:hint="eastAsia" w:ascii="仿宋" w:hAnsi="仿宋" w:eastAsia="仿宋" w:cs="仿宋"/>
          <w:lang w:val="en-US" w:eastAsia="zh-CN"/>
        </w:rPr>
      </w:pPr>
      <w:r>
        <w:rPr>
          <w:rFonts w:hint="eastAsia" w:ascii="仿宋" w:hAnsi="仿宋" w:eastAsia="仿宋" w:cs="仿宋"/>
          <w:lang w:val="en-US" w:eastAsia="zh-CN"/>
        </w:rPr>
        <w:t>（1）迅速抵达受灾现场，对受伤人员进行紧急的止血、包扎、固定等初步处理，维持生命体征；</w:t>
      </w:r>
    </w:p>
    <w:p w14:paraId="2D9CFD39">
      <w:pPr>
        <w:bidi w:val="0"/>
        <w:ind w:firstLine="560"/>
        <w:rPr>
          <w:rFonts w:hint="eastAsia" w:ascii="仿宋" w:hAnsi="仿宋" w:eastAsia="仿宋" w:cs="仿宋"/>
          <w:lang w:val="en-US" w:eastAsia="zh-CN"/>
        </w:rPr>
      </w:pPr>
      <w:r>
        <w:rPr>
          <w:rFonts w:hint="eastAsia" w:ascii="仿宋" w:hAnsi="仿宋" w:eastAsia="仿宋" w:cs="仿宋"/>
          <w:lang w:val="en-US" w:eastAsia="zh-CN"/>
        </w:rPr>
        <w:t>（2）安全、快速地将重伤员转运到医院进行进一步救治，确保转运途中的医疗保障；</w:t>
      </w:r>
    </w:p>
    <w:p w14:paraId="1A8CD80B">
      <w:pPr>
        <w:bidi w:val="0"/>
        <w:ind w:firstLine="560"/>
        <w:rPr>
          <w:rFonts w:hint="eastAsia" w:ascii="仿宋" w:hAnsi="仿宋" w:eastAsia="仿宋" w:cs="仿宋"/>
          <w:lang w:val="en-US" w:eastAsia="zh-CN"/>
        </w:rPr>
      </w:pPr>
      <w:r>
        <w:rPr>
          <w:rFonts w:hint="eastAsia" w:ascii="仿宋" w:hAnsi="仿宋" w:eastAsia="仿宋" w:cs="仿宋"/>
          <w:lang w:val="en-US" w:eastAsia="zh-CN"/>
        </w:rPr>
        <w:t>（3）在医院内组织专业的医疗团队，对送来的伤员进行全面检查、诊断和治疗；</w:t>
      </w:r>
    </w:p>
    <w:p w14:paraId="257BAEE8">
      <w:pPr>
        <w:bidi w:val="0"/>
        <w:ind w:firstLine="560"/>
        <w:rPr>
          <w:rFonts w:hint="eastAsia" w:ascii="仿宋" w:hAnsi="仿宋" w:eastAsia="仿宋" w:cs="仿宋"/>
          <w:lang w:val="en-US" w:eastAsia="zh-CN"/>
        </w:rPr>
      </w:pPr>
      <w:r>
        <w:rPr>
          <w:rFonts w:hint="eastAsia" w:ascii="仿宋" w:hAnsi="仿宋" w:eastAsia="仿宋" w:cs="仿宋"/>
          <w:lang w:val="en-US" w:eastAsia="zh-CN"/>
        </w:rPr>
        <w:t>（4）确保充足的医疗药品、器械和物资供应，满足救治需求；</w:t>
      </w:r>
    </w:p>
    <w:p w14:paraId="4FF2448A">
      <w:pPr>
        <w:bidi w:val="0"/>
        <w:ind w:firstLine="560"/>
        <w:rPr>
          <w:rFonts w:hint="eastAsia" w:ascii="仿宋" w:hAnsi="仿宋" w:eastAsia="仿宋" w:cs="仿宋"/>
          <w:lang w:val="en-US" w:eastAsia="zh-CN"/>
        </w:rPr>
      </w:pPr>
      <w:r>
        <w:rPr>
          <w:rFonts w:hint="eastAsia" w:ascii="仿宋" w:hAnsi="仿宋" w:eastAsia="仿宋" w:cs="仿宋"/>
          <w:lang w:val="en-US" w:eastAsia="zh-CN"/>
        </w:rPr>
        <w:t>（5）对受灾群众和抢险救援人员提供心理支持和干预，帮助他们应对灾难带来的心理创伤；</w:t>
      </w:r>
    </w:p>
    <w:p w14:paraId="169D9975">
      <w:pPr>
        <w:bidi w:val="0"/>
        <w:ind w:firstLine="560"/>
        <w:rPr>
          <w:rFonts w:hint="eastAsia" w:ascii="仿宋" w:hAnsi="仿宋" w:eastAsia="仿宋" w:cs="仿宋"/>
          <w:lang w:val="en-US" w:eastAsia="zh-CN"/>
        </w:rPr>
      </w:pPr>
      <w:r>
        <w:rPr>
          <w:rFonts w:hint="eastAsia" w:ascii="仿宋" w:hAnsi="仿宋" w:eastAsia="仿宋" w:cs="仿宋"/>
          <w:lang w:val="en-US" w:eastAsia="zh-CN"/>
        </w:rPr>
        <w:t>（6）关注灾区的卫生防疫情况，做好疾病预防和控制工作，防止疫情发生；</w:t>
      </w:r>
    </w:p>
    <w:p w14:paraId="69EE0B32">
      <w:pPr>
        <w:bidi w:val="0"/>
        <w:ind w:firstLine="560"/>
        <w:rPr>
          <w:rFonts w:hint="eastAsia" w:ascii="仿宋" w:hAnsi="仿宋" w:eastAsia="仿宋" w:cs="仿宋"/>
          <w:lang w:val="en-US" w:eastAsia="zh-CN"/>
        </w:rPr>
      </w:pPr>
      <w:r>
        <w:rPr>
          <w:rFonts w:hint="eastAsia" w:ascii="仿宋" w:hAnsi="仿宋" w:eastAsia="仿宋" w:cs="仿宋"/>
          <w:lang w:val="en-US" w:eastAsia="zh-CN"/>
        </w:rPr>
        <w:t>（7）与抢险救援组等密切配合，及时了解现场人员的健康状况，提供针对性的医疗服务。</w:t>
      </w:r>
    </w:p>
    <w:p w14:paraId="04CE5D3F">
      <w:pPr>
        <w:bidi w:val="0"/>
        <w:ind w:firstLine="560"/>
        <w:rPr>
          <w:rFonts w:hint="eastAsia" w:ascii="仿宋" w:hAnsi="仿宋" w:eastAsia="仿宋" w:cs="仿宋"/>
          <w:lang w:val="en-US" w:eastAsia="zh-CN"/>
        </w:rPr>
      </w:pPr>
      <w:r>
        <w:rPr>
          <w:rFonts w:hint="eastAsia" w:ascii="仿宋" w:hAnsi="仿宋" w:eastAsia="仿宋" w:cs="仿宋"/>
          <w:lang w:val="en-US" w:eastAsia="zh-CN"/>
        </w:rPr>
        <w:t>4.4.4监测预警组</w:t>
      </w:r>
    </w:p>
    <w:p w14:paraId="08703C8D">
      <w:pPr>
        <w:bidi w:val="0"/>
        <w:ind w:firstLine="560"/>
        <w:rPr>
          <w:rFonts w:hint="eastAsia" w:ascii="仿宋" w:hAnsi="仿宋" w:eastAsia="仿宋" w:cs="仿宋"/>
          <w:lang w:val="en-US" w:eastAsia="zh-CN"/>
        </w:rPr>
      </w:pPr>
      <w:r>
        <w:rPr>
          <w:rFonts w:hint="eastAsia" w:ascii="仿宋" w:hAnsi="仿宋" w:eastAsia="仿宋" w:cs="仿宋"/>
          <w:lang w:val="en-US" w:eastAsia="zh-CN"/>
        </w:rPr>
        <w:t>由生态环境局（负责通知市环境保护监测站）、市卫健局（负责通知市疾病预防控制中心）、应急局、水务局、气象局及排水设施运维企业等单位组成。</w:t>
      </w:r>
    </w:p>
    <w:p w14:paraId="21B7A331">
      <w:pPr>
        <w:bidi w:val="0"/>
        <w:ind w:firstLine="560"/>
        <w:rPr>
          <w:rFonts w:hint="eastAsia" w:ascii="仿宋" w:hAnsi="仿宋" w:eastAsia="仿宋" w:cs="仿宋"/>
          <w:lang w:val="en-US" w:eastAsia="zh-CN"/>
        </w:rPr>
      </w:pPr>
      <w:r>
        <w:rPr>
          <w:rFonts w:hint="eastAsia" w:ascii="仿宋" w:hAnsi="仿宋" w:eastAsia="仿宋" w:cs="仿宋"/>
          <w:lang w:val="en-US" w:eastAsia="zh-CN"/>
        </w:rPr>
        <w:t>主要职责：</w:t>
      </w:r>
    </w:p>
    <w:p w14:paraId="02E897D9">
      <w:pPr>
        <w:bidi w:val="0"/>
        <w:ind w:firstLine="560"/>
        <w:rPr>
          <w:rFonts w:hint="eastAsia" w:ascii="仿宋" w:hAnsi="仿宋" w:eastAsia="仿宋" w:cs="仿宋"/>
          <w:lang w:val="en-US" w:eastAsia="zh-CN"/>
        </w:rPr>
      </w:pPr>
      <w:r>
        <w:rPr>
          <w:rFonts w:hint="eastAsia" w:ascii="仿宋" w:hAnsi="仿宋" w:eastAsia="仿宋" w:cs="仿宋"/>
          <w:lang w:val="en-US" w:eastAsia="zh-CN"/>
        </w:rPr>
        <w:t>（1）持续收集气象、水文等相关数据，包括降雨量、水位变化等；对城市易涝点、排水设施运行状况等进行不间断监测；</w:t>
      </w:r>
    </w:p>
    <w:p w14:paraId="6AFEE6FB">
      <w:pPr>
        <w:bidi w:val="0"/>
        <w:ind w:firstLine="560"/>
        <w:rPr>
          <w:rFonts w:hint="eastAsia" w:ascii="仿宋" w:hAnsi="仿宋" w:eastAsia="仿宋" w:cs="仿宋"/>
          <w:lang w:val="en-US" w:eastAsia="zh-CN"/>
        </w:rPr>
      </w:pPr>
      <w:r>
        <w:rPr>
          <w:rFonts w:hint="eastAsia" w:ascii="仿宋" w:hAnsi="仿宋" w:eastAsia="仿宋" w:cs="仿宋"/>
          <w:lang w:val="en-US" w:eastAsia="zh-CN"/>
        </w:rPr>
        <w:t>（2）对收集到的各类信息进行及时分析和评估，判断可能出现的风险程度；</w:t>
      </w:r>
    </w:p>
    <w:p w14:paraId="3A2C5544">
      <w:pPr>
        <w:bidi w:val="0"/>
        <w:ind w:firstLine="560"/>
        <w:rPr>
          <w:rFonts w:hint="eastAsia" w:ascii="仿宋" w:hAnsi="仿宋" w:eastAsia="仿宋" w:cs="仿宋"/>
          <w:lang w:val="en-US" w:eastAsia="zh-CN"/>
        </w:rPr>
      </w:pPr>
      <w:r>
        <w:rPr>
          <w:rFonts w:hint="eastAsia" w:ascii="仿宋" w:hAnsi="仿宋" w:eastAsia="仿宋" w:cs="仿宋"/>
          <w:lang w:val="en-US" w:eastAsia="zh-CN"/>
        </w:rPr>
        <w:t>（3）根据分析结果，及时发布相应级别的排水防涝预警信息，包括预警级别、可能影响范围、应对建议等；</w:t>
      </w:r>
    </w:p>
    <w:p w14:paraId="1A6DDC10">
      <w:pPr>
        <w:bidi w:val="0"/>
        <w:ind w:firstLine="560"/>
        <w:rPr>
          <w:rFonts w:hint="eastAsia" w:ascii="仿宋" w:hAnsi="仿宋" w:eastAsia="仿宋" w:cs="仿宋"/>
          <w:lang w:val="en-US" w:eastAsia="zh-CN"/>
        </w:rPr>
      </w:pPr>
      <w:r>
        <w:rPr>
          <w:rFonts w:hint="eastAsia" w:ascii="仿宋" w:hAnsi="仿宋" w:eastAsia="仿宋" w:cs="仿宋"/>
          <w:lang w:val="en-US" w:eastAsia="zh-CN"/>
        </w:rPr>
        <w:t>（4）在整个应急过程中，持续跟踪监测信息的变化，及时调整和更新预警内容；</w:t>
      </w:r>
    </w:p>
    <w:p w14:paraId="34C9E1A9">
      <w:pPr>
        <w:bidi w:val="0"/>
        <w:ind w:firstLine="560"/>
        <w:rPr>
          <w:rFonts w:hint="eastAsia" w:ascii="仿宋" w:hAnsi="仿宋" w:eastAsia="仿宋" w:cs="仿宋"/>
          <w:lang w:val="en-US" w:eastAsia="zh-CN"/>
        </w:rPr>
      </w:pPr>
      <w:r>
        <w:rPr>
          <w:rFonts w:hint="eastAsia" w:ascii="仿宋" w:hAnsi="仿宋" w:eastAsia="仿宋" w:cs="仿宋"/>
          <w:lang w:val="en-US" w:eastAsia="zh-CN"/>
        </w:rPr>
        <w:t>（5）确保预警信息准确、快速地传递给相关部门和社会公众，让各方做好应对准备；</w:t>
      </w:r>
    </w:p>
    <w:p w14:paraId="06EEFECA">
      <w:pPr>
        <w:bidi w:val="0"/>
        <w:ind w:firstLine="560"/>
        <w:rPr>
          <w:rFonts w:hint="eastAsia" w:ascii="仿宋" w:hAnsi="仿宋" w:eastAsia="仿宋" w:cs="仿宋"/>
          <w:lang w:val="en-US" w:eastAsia="zh-CN"/>
        </w:rPr>
      </w:pPr>
      <w:r>
        <w:rPr>
          <w:rFonts w:hint="eastAsia" w:ascii="仿宋" w:hAnsi="仿宋" w:eastAsia="仿宋" w:cs="仿宋"/>
          <w:lang w:val="en-US" w:eastAsia="zh-CN"/>
        </w:rPr>
        <w:t>（6）结合历史数据和当前情况，对未来的雨情、水情等发展趋势进行研判，为决策提供参考依据。</w:t>
      </w:r>
    </w:p>
    <w:p w14:paraId="7C19D26C">
      <w:pPr>
        <w:bidi w:val="0"/>
        <w:ind w:firstLine="560"/>
        <w:rPr>
          <w:rFonts w:hint="eastAsia" w:ascii="仿宋" w:hAnsi="仿宋" w:eastAsia="仿宋" w:cs="仿宋"/>
          <w:lang w:val="en-US" w:eastAsia="zh-CN"/>
        </w:rPr>
      </w:pPr>
      <w:r>
        <w:rPr>
          <w:rFonts w:hint="eastAsia" w:ascii="仿宋" w:hAnsi="仿宋" w:eastAsia="仿宋" w:cs="仿宋"/>
          <w:lang w:val="en-US" w:eastAsia="zh-CN"/>
        </w:rPr>
        <w:t>4.4.5信息舆情组</w:t>
      </w:r>
    </w:p>
    <w:p w14:paraId="5E3DF817">
      <w:pPr>
        <w:bidi w:val="0"/>
        <w:ind w:firstLine="560"/>
        <w:rPr>
          <w:rFonts w:hint="eastAsia" w:ascii="仿宋" w:hAnsi="仿宋" w:eastAsia="仿宋" w:cs="仿宋"/>
          <w:lang w:val="en-US" w:eastAsia="zh-CN"/>
        </w:rPr>
      </w:pPr>
      <w:r>
        <w:rPr>
          <w:rFonts w:hint="eastAsia" w:ascii="仿宋" w:hAnsi="仿宋" w:eastAsia="仿宋" w:cs="仿宋"/>
          <w:lang w:val="en-US" w:eastAsia="zh-CN"/>
        </w:rPr>
        <w:t>由市委宣传部、市文化广电和旅游局、市融媒体中心等单位组成。</w:t>
      </w:r>
    </w:p>
    <w:p w14:paraId="73D12E5F">
      <w:pPr>
        <w:bidi w:val="0"/>
        <w:ind w:firstLine="560"/>
        <w:rPr>
          <w:rFonts w:hint="eastAsia" w:ascii="仿宋" w:hAnsi="仿宋" w:eastAsia="仿宋" w:cs="仿宋"/>
          <w:lang w:val="en-US" w:eastAsia="zh-CN"/>
        </w:rPr>
      </w:pPr>
      <w:r>
        <w:rPr>
          <w:rFonts w:hint="eastAsia" w:ascii="仿宋" w:hAnsi="仿宋" w:eastAsia="仿宋" w:cs="仿宋"/>
          <w:lang w:val="en-US" w:eastAsia="zh-CN"/>
        </w:rPr>
        <w:t>主要职责：</w:t>
      </w:r>
    </w:p>
    <w:p w14:paraId="364EE5F1">
      <w:pPr>
        <w:bidi w:val="0"/>
        <w:ind w:firstLine="560"/>
        <w:rPr>
          <w:rFonts w:hint="eastAsia" w:ascii="仿宋" w:hAnsi="仿宋" w:eastAsia="仿宋" w:cs="仿宋"/>
          <w:lang w:val="en-US" w:eastAsia="zh-CN"/>
        </w:rPr>
      </w:pPr>
      <w:r>
        <w:rPr>
          <w:rFonts w:hint="eastAsia" w:ascii="仿宋" w:hAnsi="仿宋" w:eastAsia="仿宋" w:cs="仿宋"/>
          <w:lang w:val="en-US" w:eastAsia="zh-CN"/>
        </w:rPr>
        <w:t>（1）广泛收集与排水防涝相关的各类信息，包括灾害情况、救援进展、人员和财产损失等，并进行系统整合；</w:t>
      </w:r>
    </w:p>
    <w:p w14:paraId="14EA456F">
      <w:pPr>
        <w:bidi w:val="0"/>
        <w:ind w:firstLine="560"/>
        <w:rPr>
          <w:rFonts w:hint="eastAsia" w:ascii="仿宋" w:hAnsi="仿宋" w:eastAsia="仿宋" w:cs="仿宋"/>
          <w:lang w:val="en-US" w:eastAsia="zh-CN"/>
        </w:rPr>
      </w:pPr>
      <w:r>
        <w:rPr>
          <w:rFonts w:hint="eastAsia" w:ascii="仿宋" w:hAnsi="仿宋" w:eastAsia="仿宋" w:cs="仿宋"/>
          <w:lang w:val="en-US" w:eastAsia="zh-CN"/>
        </w:rPr>
        <w:t>（2）通过多种渠道，如官方网站、社交媒体等，及时、准确地向公众发布有关排水防涝的信息，包括预警信息、应对措施、实时动态等，保障公众的知情权；</w:t>
      </w:r>
    </w:p>
    <w:p w14:paraId="04E1F3ED">
      <w:pPr>
        <w:bidi w:val="0"/>
        <w:ind w:firstLine="560"/>
        <w:rPr>
          <w:rFonts w:hint="eastAsia" w:ascii="仿宋" w:hAnsi="仿宋" w:eastAsia="仿宋" w:cs="仿宋"/>
          <w:lang w:val="en-US" w:eastAsia="zh-CN"/>
        </w:rPr>
      </w:pPr>
      <w:r>
        <w:rPr>
          <w:rFonts w:hint="eastAsia" w:ascii="仿宋" w:hAnsi="仿宋" w:eastAsia="仿宋" w:cs="仿宋"/>
          <w:lang w:val="en-US" w:eastAsia="zh-CN"/>
        </w:rPr>
        <w:t>（3）密切关注社会舆论和网络舆情，及时发现和掌握与排水防涝相关的舆情动态和热点问题；</w:t>
      </w:r>
    </w:p>
    <w:p w14:paraId="57D9274E">
      <w:pPr>
        <w:bidi w:val="0"/>
        <w:ind w:firstLine="560"/>
        <w:rPr>
          <w:rFonts w:hint="eastAsia" w:ascii="仿宋" w:hAnsi="仿宋" w:eastAsia="仿宋" w:cs="仿宋"/>
          <w:lang w:val="en-US" w:eastAsia="zh-CN"/>
        </w:rPr>
      </w:pPr>
      <w:r>
        <w:rPr>
          <w:rFonts w:hint="eastAsia" w:ascii="仿宋" w:hAnsi="仿宋" w:eastAsia="仿宋" w:cs="仿宋"/>
          <w:lang w:val="en-US" w:eastAsia="zh-CN"/>
        </w:rPr>
        <w:t>（4）针对可能出现的负面舆情或不实信息，及时进行澄清和引导，避免谣言传播，稳定社会情绪；</w:t>
      </w:r>
    </w:p>
    <w:p w14:paraId="347A4378">
      <w:pPr>
        <w:bidi w:val="0"/>
        <w:ind w:firstLine="560"/>
        <w:rPr>
          <w:rFonts w:hint="eastAsia" w:ascii="仿宋" w:hAnsi="仿宋" w:eastAsia="仿宋" w:cs="仿宋"/>
          <w:lang w:val="en-US" w:eastAsia="zh-CN"/>
        </w:rPr>
      </w:pPr>
      <w:r>
        <w:rPr>
          <w:rFonts w:hint="eastAsia" w:ascii="仿宋" w:hAnsi="仿宋" w:eastAsia="仿宋" w:cs="仿宋"/>
          <w:lang w:val="en-US" w:eastAsia="zh-CN"/>
        </w:rPr>
        <w:t>（5）与各类媒体保持良好沟通，主动提供准确信息，积极回应媒体关切，确保信息传播的客观、公正；</w:t>
      </w:r>
    </w:p>
    <w:p w14:paraId="0D99899A">
      <w:pPr>
        <w:bidi w:val="0"/>
        <w:ind w:firstLine="560"/>
        <w:rPr>
          <w:rFonts w:hint="eastAsia" w:ascii="仿宋" w:hAnsi="仿宋" w:eastAsia="仿宋" w:cs="仿宋"/>
          <w:lang w:val="en-US" w:eastAsia="zh-CN"/>
        </w:rPr>
      </w:pPr>
      <w:r>
        <w:rPr>
          <w:rFonts w:hint="eastAsia" w:ascii="仿宋" w:hAnsi="仿宋" w:eastAsia="仿宋" w:cs="仿宋"/>
          <w:lang w:val="en-US" w:eastAsia="zh-CN"/>
        </w:rPr>
        <w:t>（6）负责解答公众关于排水防涝的疑问和咨询，增强公众的理解和配合度；</w:t>
      </w:r>
    </w:p>
    <w:p w14:paraId="3905538B">
      <w:pPr>
        <w:bidi w:val="0"/>
        <w:ind w:firstLine="560"/>
        <w:rPr>
          <w:rFonts w:hint="eastAsia" w:ascii="仿宋" w:hAnsi="仿宋" w:eastAsia="仿宋" w:cs="仿宋"/>
          <w:lang w:val="en-US" w:eastAsia="zh-CN"/>
        </w:rPr>
      </w:pPr>
      <w:r>
        <w:rPr>
          <w:rFonts w:hint="eastAsia" w:ascii="仿宋" w:hAnsi="仿宋" w:eastAsia="仿宋" w:cs="仿宋"/>
          <w:lang w:val="en-US" w:eastAsia="zh-CN"/>
        </w:rPr>
        <w:t>（7）对信息发布和舆情处理过程进行详细记录，并做好相关资料的归档工作，以便后续查阅和总结经验。</w:t>
      </w:r>
    </w:p>
    <w:p w14:paraId="40C746B5">
      <w:pPr>
        <w:bidi w:val="0"/>
        <w:ind w:firstLine="560"/>
        <w:rPr>
          <w:rFonts w:hint="eastAsia" w:ascii="仿宋" w:hAnsi="仿宋" w:eastAsia="仿宋" w:cs="仿宋"/>
          <w:lang w:val="en-US" w:eastAsia="zh-CN"/>
        </w:rPr>
      </w:pPr>
      <w:r>
        <w:rPr>
          <w:rFonts w:hint="eastAsia" w:ascii="仿宋" w:hAnsi="仿宋" w:eastAsia="仿宋" w:cs="仿宋"/>
          <w:lang w:val="en-US" w:eastAsia="zh-CN"/>
        </w:rPr>
        <w:t>4.4.6善后处理组</w:t>
      </w:r>
    </w:p>
    <w:p w14:paraId="1F0A380E">
      <w:pPr>
        <w:bidi w:val="0"/>
        <w:ind w:firstLine="560"/>
        <w:rPr>
          <w:rFonts w:hint="eastAsia" w:ascii="仿宋" w:hAnsi="仿宋" w:eastAsia="仿宋" w:cs="仿宋"/>
          <w:lang w:val="en-US" w:eastAsia="zh-CN"/>
        </w:rPr>
      </w:pPr>
      <w:r>
        <w:rPr>
          <w:rFonts w:hint="eastAsia" w:ascii="仿宋" w:hAnsi="仿宋" w:eastAsia="仿宋" w:cs="仿宋"/>
          <w:lang w:val="en-US" w:eastAsia="zh-CN"/>
        </w:rPr>
        <w:t>由市住建局、市应急局、市财政局、生态环境局、</w:t>
      </w:r>
      <w:r>
        <w:rPr>
          <w:rFonts w:hint="eastAsia" w:ascii="仿宋" w:hAnsi="仿宋" w:cs="仿宋"/>
          <w:lang w:val="en-US" w:eastAsia="zh-CN"/>
        </w:rPr>
        <w:t>市司法局、</w:t>
      </w:r>
      <w:r>
        <w:rPr>
          <w:rFonts w:hint="eastAsia" w:ascii="仿宋" w:hAnsi="仿宋" w:eastAsia="仿宋" w:cs="仿宋"/>
          <w:lang w:val="en-US" w:eastAsia="zh-CN"/>
        </w:rPr>
        <w:t>市民政局、市卫健局、保险机构、社区居委会等单位组成。</w:t>
      </w:r>
    </w:p>
    <w:p w14:paraId="79B155F0">
      <w:pPr>
        <w:bidi w:val="0"/>
        <w:ind w:firstLine="560"/>
        <w:rPr>
          <w:rFonts w:hint="eastAsia" w:ascii="仿宋" w:hAnsi="仿宋" w:eastAsia="仿宋" w:cs="仿宋"/>
          <w:lang w:val="en-US" w:eastAsia="zh-CN"/>
        </w:rPr>
      </w:pPr>
      <w:r>
        <w:rPr>
          <w:rFonts w:hint="eastAsia" w:ascii="仿宋" w:hAnsi="仿宋" w:eastAsia="仿宋" w:cs="仿宋"/>
          <w:lang w:val="en-US" w:eastAsia="zh-CN"/>
        </w:rPr>
        <w:t>主要职责：</w:t>
      </w:r>
    </w:p>
    <w:p w14:paraId="34A26ABF">
      <w:pPr>
        <w:bidi w:val="0"/>
        <w:ind w:firstLine="560"/>
        <w:rPr>
          <w:rFonts w:hint="eastAsia" w:ascii="仿宋" w:hAnsi="仿宋" w:eastAsia="仿宋" w:cs="仿宋"/>
          <w:lang w:val="en-US" w:eastAsia="zh-CN"/>
        </w:rPr>
      </w:pPr>
      <w:r>
        <w:rPr>
          <w:rFonts w:hint="eastAsia" w:ascii="仿宋" w:hAnsi="仿宋" w:eastAsia="仿宋" w:cs="仿宋"/>
          <w:lang w:val="en-US" w:eastAsia="zh-CN"/>
        </w:rPr>
        <w:t>（1）对受灾地区的人员伤亡、房屋损坏、基础设施损毁等情况进行详细的统计和评估，为后续补偿和恢复提供依据；</w:t>
      </w:r>
    </w:p>
    <w:p w14:paraId="71A38CA3">
      <w:pPr>
        <w:bidi w:val="0"/>
        <w:ind w:firstLine="560"/>
        <w:rPr>
          <w:rFonts w:hint="eastAsia" w:ascii="仿宋" w:hAnsi="仿宋" w:eastAsia="仿宋" w:cs="仿宋"/>
          <w:lang w:val="en-US" w:eastAsia="zh-CN"/>
        </w:rPr>
      </w:pPr>
      <w:r>
        <w:rPr>
          <w:rFonts w:hint="eastAsia" w:ascii="仿宋" w:hAnsi="仿宋" w:eastAsia="仿宋" w:cs="仿宋"/>
          <w:lang w:val="en-US" w:eastAsia="zh-CN"/>
        </w:rPr>
        <w:t>（2）妥善安排受灾群众的临时居住和生活保障，对受灾群众进行心理安抚和情绪疏导；</w:t>
      </w:r>
    </w:p>
    <w:p w14:paraId="490C67EE">
      <w:pPr>
        <w:bidi w:val="0"/>
        <w:ind w:firstLine="560"/>
        <w:rPr>
          <w:rFonts w:hint="eastAsia" w:ascii="仿宋" w:hAnsi="仿宋" w:eastAsia="仿宋" w:cs="仿宋"/>
          <w:lang w:val="en-US" w:eastAsia="zh-CN"/>
        </w:rPr>
      </w:pPr>
      <w:r>
        <w:rPr>
          <w:rFonts w:hint="eastAsia" w:ascii="仿宋" w:hAnsi="仿宋" w:eastAsia="仿宋" w:cs="仿宋"/>
          <w:lang w:val="en-US" w:eastAsia="zh-CN"/>
        </w:rPr>
        <w:t>（3）组织力量清理受灾区域的垃圾、杂物等，协助恢复受灾地区的环境卫生和正常秩序；</w:t>
      </w:r>
    </w:p>
    <w:p w14:paraId="50B9F89E">
      <w:pPr>
        <w:bidi w:val="0"/>
        <w:ind w:firstLine="560"/>
        <w:rPr>
          <w:rFonts w:hint="eastAsia" w:ascii="仿宋" w:hAnsi="仿宋" w:eastAsia="仿宋" w:cs="仿宋"/>
          <w:lang w:val="en-US" w:eastAsia="zh-CN"/>
        </w:rPr>
      </w:pPr>
      <w:r>
        <w:rPr>
          <w:rFonts w:hint="eastAsia" w:ascii="仿宋" w:hAnsi="仿宋" w:eastAsia="仿宋" w:cs="仿宋"/>
          <w:lang w:val="en-US" w:eastAsia="zh-CN"/>
        </w:rPr>
        <w:t>（4）协同相关部门制定排水设施等基础设施的修复和重建计划，并监督实施；</w:t>
      </w:r>
    </w:p>
    <w:p w14:paraId="2C929979">
      <w:pPr>
        <w:bidi w:val="0"/>
        <w:ind w:firstLine="560"/>
        <w:rPr>
          <w:rFonts w:hint="eastAsia" w:ascii="仿宋" w:hAnsi="仿宋" w:eastAsia="仿宋" w:cs="仿宋"/>
          <w:lang w:val="en-US" w:eastAsia="zh-CN"/>
        </w:rPr>
      </w:pPr>
      <w:r>
        <w:rPr>
          <w:rFonts w:hint="eastAsia" w:ascii="仿宋" w:hAnsi="仿宋" w:eastAsia="仿宋" w:cs="仿宋"/>
          <w:lang w:val="en-US" w:eastAsia="zh-CN"/>
        </w:rPr>
        <w:t>（5）协助受灾群众与保险公司沟通，协调保险理赔事宜，减轻群众负担；</w:t>
      </w:r>
    </w:p>
    <w:p w14:paraId="4EC2ADE4">
      <w:pPr>
        <w:bidi w:val="0"/>
        <w:ind w:firstLine="560"/>
        <w:rPr>
          <w:rFonts w:hint="eastAsia" w:ascii="仿宋" w:hAnsi="仿宋" w:eastAsia="仿宋" w:cs="仿宋"/>
          <w:lang w:val="en-US" w:eastAsia="zh-CN"/>
        </w:rPr>
      </w:pPr>
      <w:r>
        <w:rPr>
          <w:rFonts w:hint="eastAsia" w:ascii="仿宋" w:hAnsi="仿宋" w:eastAsia="仿宋" w:cs="仿宋"/>
          <w:lang w:val="en-US" w:eastAsia="zh-CN"/>
        </w:rPr>
        <w:t>（6）对整个应急过程和善后处理工作进行总结分析，梳理经验教训，为今后改进工作提供参考。</w:t>
      </w:r>
    </w:p>
    <w:p w14:paraId="64F82BBE">
      <w:pPr>
        <w:pStyle w:val="3"/>
        <w:bidi w:val="0"/>
        <w:rPr>
          <w:rFonts w:hint="eastAsia"/>
          <w:highlight w:val="none"/>
          <w:lang w:val="en-US" w:eastAsia="zh-CN"/>
        </w:rPr>
      </w:pPr>
      <w:bookmarkStart w:id="21" w:name="_Toc15624"/>
      <w:r>
        <w:rPr>
          <w:rFonts w:hint="eastAsia"/>
          <w:highlight w:val="none"/>
          <w:lang w:val="en-US" w:eastAsia="zh-CN"/>
        </w:rPr>
        <w:t>4.5应急保障机构</w:t>
      </w:r>
      <w:bookmarkEnd w:id="21"/>
    </w:p>
    <w:p w14:paraId="7075AF5B">
      <w:pPr>
        <w:bidi w:val="0"/>
        <w:ind w:firstLine="560"/>
        <w:rPr>
          <w:rFonts w:hint="eastAsia" w:ascii="仿宋" w:hAnsi="仿宋" w:eastAsia="仿宋" w:cs="仿宋"/>
          <w:lang w:val="en-US" w:eastAsia="zh-CN"/>
        </w:rPr>
      </w:pPr>
      <w:r>
        <w:rPr>
          <w:rFonts w:hint="eastAsia" w:ascii="仿宋" w:hAnsi="仿宋" w:eastAsia="仿宋" w:cs="仿宋"/>
          <w:lang w:val="en-US" w:eastAsia="zh-CN"/>
        </w:rPr>
        <w:t>由市发改局牵头，市住建局、</w:t>
      </w:r>
      <w:r>
        <w:rPr>
          <w:rFonts w:hint="eastAsia" w:ascii="仿宋" w:hAnsi="仿宋" w:cs="仿宋"/>
          <w:lang w:val="en-US" w:eastAsia="zh-CN"/>
        </w:rPr>
        <w:t>市人武部、市</w:t>
      </w:r>
      <w:r>
        <w:rPr>
          <w:rFonts w:hint="eastAsia" w:ascii="仿宋" w:hAnsi="仿宋" w:eastAsia="仿宋" w:cs="仿宋"/>
          <w:lang w:val="en-US" w:eastAsia="zh-CN"/>
        </w:rPr>
        <w:t>民政局、市场监管局、工信局、应急局、财政局以及</w:t>
      </w:r>
      <w:r>
        <w:rPr>
          <w:rFonts w:hint="eastAsia" w:ascii="仿宋" w:hAnsi="仿宋" w:cs="仿宋"/>
          <w:lang w:val="en-US" w:eastAsia="zh-CN"/>
        </w:rPr>
        <w:t>镇政府</w:t>
      </w:r>
      <w:r>
        <w:rPr>
          <w:rFonts w:hint="eastAsia" w:ascii="仿宋" w:hAnsi="仿宋" w:eastAsia="仿宋" w:cs="仿宋"/>
          <w:lang w:val="en-US" w:eastAsia="zh-CN"/>
        </w:rPr>
        <w:t>等单位组成。</w:t>
      </w:r>
    </w:p>
    <w:p w14:paraId="7BA7F212">
      <w:pPr>
        <w:bidi w:val="0"/>
        <w:ind w:firstLine="560"/>
        <w:rPr>
          <w:rFonts w:hint="eastAsia" w:ascii="仿宋" w:hAnsi="仿宋" w:eastAsia="仿宋" w:cs="仿宋"/>
          <w:lang w:val="en-US" w:eastAsia="zh-CN"/>
        </w:rPr>
      </w:pPr>
      <w:r>
        <w:rPr>
          <w:rFonts w:hint="eastAsia" w:ascii="仿宋" w:hAnsi="仿宋" w:eastAsia="仿宋" w:cs="仿宋"/>
          <w:lang w:val="en-US" w:eastAsia="zh-CN"/>
        </w:rPr>
        <w:t>主要职责：</w:t>
      </w:r>
    </w:p>
    <w:p w14:paraId="5946A02A">
      <w:pPr>
        <w:bidi w:val="0"/>
        <w:ind w:firstLine="560"/>
        <w:rPr>
          <w:rFonts w:hint="eastAsia" w:ascii="仿宋" w:hAnsi="仿宋" w:eastAsia="仿宋" w:cs="仿宋"/>
          <w:lang w:val="en-US" w:eastAsia="zh-CN"/>
        </w:rPr>
      </w:pPr>
      <w:r>
        <w:rPr>
          <w:rFonts w:hint="eastAsia" w:ascii="仿宋" w:hAnsi="仿宋" w:eastAsia="仿宋" w:cs="仿宋"/>
          <w:lang w:val="en-US" w:eastAsia="zh-CN"/>
        </w:rPr>
        <w:t>（1）本预案启动后，在应急指挥部的统一指挥下，及时组织调运与受灾群众相关的生活类救灾物资；</w:t>
      </w:r>
    </w:p>
    <w:p w14:paraId="3AF55FFF">
      <w:pPr>
        <w:bidi w:val="0"/>
        <w:ind w:firstLine="560"/>
        <w:rPr>
          <w:rFonts w:hint="eastAsia" w:ascii="仿宋" w:hAnsi="仿宋" w:eastAsia="仿宋" w:cs="仿宋"/>
          <w:lang w:val="en-US" w:eastAsia="zh-CN"/>
        </w:rPr>
      </w:pPr>
      <w:r>
        <w:rPr>
          <w:rFonts w:hint="eastAsia" w:ascii="仿宋" w:hAnsi="仿宋" w:eastAsia="仿宋" w:cs="仿宋"/>
          <w:lang w:val="en-US" w:eastAsia="zh-CN"/>
        </w:rPr>
        <w:t>（2）保障群众基本生活和市场供应；</w:t>
      </w:r>
    </w:p>
    <w:p w14:paraId="3D80A966">
      <w:pPr>
        <w:bidi w:val="0"/>
        <w:ind w:firstLine="560"/>
        <w:rPr>
          <w:rFonts w:hint="eastAsia" w:ascii="仿宋" w:hAnsi="仿宋" w:eastAsia="仿宋" w:cs="仿宋"/>
          <w:lang w:val="en-US" w:eastAsia="zh-CN"/>
        </w:rPr>
      </w:pPr>
      <w:r>
        <w:rPr>
          <w:rFonts w:hint="eastAsia" w:ascii="仿宋" w:hAnsi="仿宋" w:eastAsia="仿宋" w:cs="仿宋"/>
          <w:lang w:val="en-US" w:eastAsia="zh-CN"/>
        </w:rPr>
        <w:t>（3）加强对重要生活必需品等商品的市场监管和调控，优先确保居民生活及重要公共场所、设施用水；</w:t>
      </w:r>
    </w:p>
    <w:p w14:paraId="4C9A700A">
      <w:pPr>
        <w:bidi w:val="0"/>
        <w:ind w:firstLine="560"/>
        <w:rPr>
          <w:rFonts w:hint="eastAsia" w:ascii="仿宋" w:hAnsi="仿宋" w:eastAsia="仿宋" w:cs="仿宋"/>
          <w:lang w:val="en-US" w:eastAsia="zh-CN"/>
        </w:rPr>
      </w:pPr>
      <w:r>
        <w:rPr>
          <w:rFonts w:hint="eastAsia" w:ascii="仿宋" w:hAnsi="仿宋" w:eastAsia="仿宋" w:cs="仿宋"/>
          <w:lang w:val="en-US" w:eastAsia="zh-CN"/>
        </w:rPr>
        <w:t>（4）负责应急物资的紧急调配和供应，设置应急物资发放点；</w:t>
      </w:r>
    </w:p>
    <w:p w14:paraId="2CBEE10F">
      <w:pPr>
        <w:bidi w:val="0"/>
        <w:ind w:firstLine="560"/>
        <w:rPr>
          <w:rFonts w:hint="eastAsia" w:ascii="仿宋" w:hAnsi="仿宋" w:eastAsia="仿宋" w:cs="仿宋"/>
          <w:lang w:val="en-US" w:eastAsia="zh-CN"/>
        </w:rPr>
      </w:pPr>
      <w:r>
        <w:rPr>
          <w:rFonts w:hint="eastAsia" w:ascii="仿宋" w:hAnsi="仿宋" w:eastAsia="仿宋" w:cs="仿宋"/>
          <w:lang w:val="en-US" w:eastAsia="zh-CN"/>
        </w:rPr>
        <w:t>（5）负责应急资金的筹集和落实，做好应急款物的分配及使用的指导、监督和管理。</w:t>
      </w:r>
    </w:p>
    <w:p w14:paraId="33C05DCC">
      <w:pPr>
        <w:pStyle w:val="3"/>
        <w:bidi w:val="0"/>
        <w:rPr>
          <w:rFonts w:hint="eastAsia"/>
          <w:lang w:val="en-US" w:eastAsia="zh-CN"/>
        </w:rPr>
      </w:pPr>
      <w:bookmarkStart w:id="22" w:name="_Toc20726"/>
      <w:r>
        <w:rPr>
          <w:rFonts w:hint="eastAsia"/>
          <w:lang w:val="en-US" w:eastAsia="zh-CN"/>
        </w:rPr>
        <w:t>4.6事件调查机构</w:t>
      </w:r>
      <w:bookmarkEnd w:id="22"/>
    </w:p>
    <w:p w14:paraId="22E5F1E2">
      <w:pPr>
        <w:bidi w:val="0"/>
        <w:ind w:firstLine="560"/>
        <w:rPr>
          <w:rFonts w:hint="eastAsia"/>
          <w:lang w:val="en-US" w:eastAsia="zh-CN"/>
        </w:rPr>
      </w:pPr>
      <w:r>
        <w:rPr>
          <w:rFonts w:hint="eastAsia"/>
          <w:lang w:val="en-US" w:eastAsia="zh-CN"/>
        </w:rPr>
        <w:t>本预案启动后，成立城市内涝调查小组，在应急领导小组统一指挥下，由市应急管理局牵头，按照国家有关法律、法规的程序和要求，及时开展事件调查处理工作，按规定上报事件调查处理结果，并提出事件责任部门、单位和个人的处理建议。</w:t>
      </w:r>
    </w:p>
    <w:p w14:paraId="1F2312ED">
      <w:pPr>
        <w:pStyle w:val="3"/>
        <w:bidi w:val="0"/>
        <w:rPr>
          <w:rFonts w:hint="eastAsia"/>
          <w:lang w:val="en-US" w:eastAsia="zh-CN"/>
        </w:rPr>
      </w:pPr>
      <w:bookmarkStart w:id="23" w:name="_Toc19369"/>
      <w:r>
        <w:rPr>
          <w:rFonts w:hint="eastAsia"/>
          <w:lang w:val="en-US" w:eastAsia="zh-CN"/>
        </w:rPr>
        <w:t>4.7应急联动机构</w:t>
      </w:r>
      <w:bookmarkEnd w:id="23"/>
    </w:p>
    <w:p w14:paraId="5D995DBA">
      <w:pPr>
        <w:bidi w:val="0"/>
        <w:ind w:firstLine="560"/>
        <w:rPr>
          <w:rFonts w:hint="eastAsia"/>
          <w:lang w:val="en-US" w:eastAsia="zh-CN"/>
        </w:rPr>
      </w:pPr>
      <w:r>
        <w:rPr>
          <w:rFonts w:hint="eastAsia"/>
          <w:lang w:val="en-US" w:eastAsia="zh-CN"/>
        </w:rPr>
        <w:t>指挥部领导小组要加强与上级应急机构及当地武警部队、边防管理大队、消防救援部队等联系，通报有关内涝信息，必要时报请省政府及其有关部门支援。</w:t>
      </w:r>
    </w:p>
    <w:p w14:paraId="078CA299">
      <w:pPr>
        <w:pStyle w:val="3"/>
        <w:bidi w:val="0"/>
        <w:rPr>
          <w:rFonts w:hint="eastAsia"/>
          <w:lang w:eastAsia="zh-CN"/>
        </w:rPr>
      </w:pPr>
      <w:bookmarkStart w:id="24" w:name="_Toc909"/>
      <w:r>
        <w:rPr>
          <w:rFonts w:hint="eastAsia"/>
          <w:lang w:val="en-US" w:eastAsia="zh-CN"/>
        </w:rPr>
        <w:t>4.8</w:t>
      </w:r>
      <w:r>
        <w:rPr>
          <w:rFonts w:hint="eastAsia"/>
          <w:lang w:eastAsia="zh-CN"/>
        </w:rPr>
        <w:t>专家工作组组成与职责</w:t>
      </w:r>
      <w:bookmarkEnd w:id="24"/>
    </w:p>
    <w:p w14:paraId="4E5FDF11">
      <w:pPr>
        <w:bidi w:val="0"/>
        <w:ind w:firstLine="560"/>
        <w:rPr>
          <w:rFonts w:hint="eastAsia" w:ascii="仿宋" w:hAnsi="仿宋" w:eastAsia="仿宋" w:cs="仿宋"/>
          <w:lang w:val="en-US" w:eastAsia="zh-CN"/>
        </w:rPr>
      </w:pPr>
      <w:r>
        <w:rPr>
          <w:rFonts w:hint="eastAsia" w:ascii="仿宋" w:hAnsi="仿宋" w:eastAsia="仿宋" w:cs="仿宋"/>
          <w:lang w:val="en-US" w:eastAsia="zh-CN"/>
        </w:rPr>
        <w:t>（1）专家组组成</w:t>
      </w:r>
    </w:p>
    <w:p w14:paraId="772E1B8C">
      <w:pPr>
        <w:bidi w:val="0"/>
        <w:ind w:firstLine="560"/>
        <w:rPr>
          <w:rFonts w:hint="eastAsia" w:ascii="仿宋" w:hAnsi="仿宋" w:eastAsia="仿宋" w:cs="仿宋"/>
          <w:lang w:val="en-US" w:eastAsia="zh-CN"/>
        </w:rPr>
      </w:pPr>
      <w:r>
        <w:rPr>
          <w:rFonts w:hint="eastAsia" w:ascii="仿宋" w:hAnsi="仿宋" w:eastAsia="仿宋" w:cs="仿宋"/>
          <w:lang w:val="en-US" w:eastAsia="zh-CN"/>
        </w:rPr>
        <w:t>市住建局建立应急专家库。专家库由市政给水排水、水利、应急管理、气象、水文等有关单位相关不同专业专家组成。专家组实行动态管理，每三年评聘一次。</w:t>
      </w:r>
    </w:p>
    <w:p w14:paraId="3ED70822">
      <w:pPr>
        <w:bidi w:val="0"/>
        <w:ind w:firstLine="560"/>
        <w:rPr>
          <w:rFonts w:hint="eastAsia" w:ascii="仿宋" w:hAnsi="仿宋" w:eastAsia="仿宋" w:cs="仿宋"/>
          <w:lang w:val="en-US" w:eastAsia="zh-CN"/>
        </w:rPr>
      </w:pPr>
      <w:r>
        <w:rPr>
          <w:rFonts w:hint="eastAsia" w:ascii="仿宋" w:hAnsi="仿宋" w:eastAsia="仿宋" w:cs="仿宋"/>
          <w:lang w:val="en-US" w:eastAsia="zh-CN"/>
        </w:rPr>
        <w:t>（2）专家组职责</w:t>
      </w:r>
    </w:p>
    <w:p w14:paraId="66B8CA1E">
      <w:pPr>
        <w:bidi w:val="0"/>
        <w:ind w:firstLine="560"/>
        <w:rPr>
          <w:rFonts w:hint="eastAsia" w:ascii="仿宋" w:hAnsi="仿宋" w:eastAsia="仿宋" w:cs="仿宋"/>
          <w:lang w:val="en-US" w:eastAsia="zh-CN"/>
        </w:rPr>
      </w:pPr>
      <w:r>
        <w:rPr>
          <w:rFonts w:hint="eastAsia" w:ascii="仿宋" w:hAnsi="仿宋" w:eastAsia="仿宋" w:cs="仿宋"/>
          <w:lang w:val="en-US" w:eastAsia="zh-CN"/>
        </w:rPr>
        <w:t>应急指挥部根据事件性质组成应急专家组指导应急工作。专家组参与市排水防涝应急指挥部组织的专题研究等相关活动；研究分析内涝信息和有关情况，为应急处置提供指导、建议，为应急指挥决策提供科学依据；对内涝的发生和发展趋势、抢险救援方案、应急处置方案、灾害损失和恢复方案等进行研究、评估，并提出相关建议；参与事件调查，对事件处理提出咨询意见。</w:t>
      </w:r>
    </w:p>
    <w:p w14:paraId="04883BAF">
      <w:pPr>
        <w:pStyle w:val="2"/>
        <w:bidi w:val="0"/>
        <w:rPr>
          <w:rFonts w:hint="eastAsia" w:ascii="仿宋" w:hAnsi="仿宋" w:eastAsia="仿宋" w:cs="仿宋"/>
          <w:lang w:val="en-US" w:eastAsia="zh-CN"/>
        </w:rPr>
        <w:sectPr>
          <w:pgSz w:w="11850" w:h="16783"/>
          <w:pgMar w:top="1134" w:right="1716" w:bottom="1134" w:left="1734" w:header="851" w:footer="680" w:gutter="0"/>
          <w:pgBorders>
            <w:top w:val="none" w:sz="0" w:space="0"/>
            <w:left w:val="none" w:sz="0" w:space="0"/>
            <w:bottom w:val="none" w:sz="0" w:space="0"/>
            <w:right w:val="none" w:sz="0" w:space="0"/>
          </w:pgBorders>
          <w:pgNumType w:fmt="decimal"/>
          <w:cols w:space="720" w:num="1"/>
          <w:docGrid w:type="lines" w:linePitch="312" w:charSpace="0"/>
        </w:sectPr>
      </w:pPr>
    </w:p>
    <w:p w14:paraId="1B8B6E29">
      <w:pPr>
        <w:pStyle w:val="2"/>
        <w:bidi w:val="0"/>
        <w:rPr>
          <w:rFonts w:hint="eastAsia"/>
        </w:rPr>
      </w:pPr>
      <w:bookmarkStart w:id="25" w:name="_Toc16798"/>
      <w:r>
        <w:rPr>
          <w:rFonts w:hint="eastAsia"/>
          <w:lang w:val="en-US" w:eastAsia="zh-CN"/>
        </w:rPr>
        <w:t>5</w:t>
      </w:r>
      <w:r>
        <w:rPr>
          <w:rFonts w:hint="eastAsia"/>
        </w:rPr>
        <w:t>.</w:t>
      </w:r>
      <w:r>
        <w:rPr>
          <w:rFonts w:hint="eastAsia"/>
          <w:lang w:val="en-US" w:eastAsia="zh-CN"/>
        </w:rPr>
        <w:t>监测与</w:t>
      </w:r>
      <w:r>
        <w:rPr>
          <w:rFonts w:hint="eastAsia"/>
        </w:rPr>
        <w:t>预防预警</w:t>
      </w:r>
      <w:bookmarkEnd w:id="25"/>
    </w:p>
    <w:p w14:paraId="0C4F4388">
      <w:pPr>
        <w:pStyle w:val="3"/>
        <w:bidi w:val="0"/>
        <w:rPr>
          <w:rFonts w:hint="eastAsia"/>
          <w:lang w:val="en-US" w:eastAsia="zh-CN"/>
        </w:rPr>
      </w:pPr>
      <w:bookmarkStart w:id="26" w:name="_Toc32035"/>
      <w:r>
        <w:rPr>
          <w:rFonts w:hint="eastAsia"/>
          <w:lang w:val="en-US" w:eastAsia="zh-CN"/>
        </w:rPr>
        <w:t>5</w:t>
      </w:r>
      <w:r>
        <w:rPr>
          <w:rFonts w:hint="eastAsia"/>
        </w:rPr>
        <w:t>.1</w:t>
      </w:r>
      <w:r>
        <w:rPr>
          <w:rFonts w:hint="eastAsia"/>
          <w:lang w:val="en-US" w:eastAsia="zh-CN"/>
        </w:rPr>
        <w:t>信息监测</w:t>
      </w:r>
      <w:bookmarkEnd w:id="26"/>
    </w:p>
    <w:p w14:paraId="70B6A2BA">
      <w:pPr>
        <w:bidi w:val="0"/>
        <w:ind w:firstLine="560"/>
        <w:rPr>
          <w:rFonts w:hint="eastAsia" w:ascii="仿宋" w:hAnsi="仿宋" w:eastAsia="仿宋" w:cs="仿宋"/>
          <w:lang w:val="en-US" w:eastAsia="zh-CN"/>
        </w:rPr>
      </w:pPr>
      <w:r>
        <w:rPr>
          <w:rFonts w:hint="eastAsia" w:ascii="仿宋" w:hAnsi="仿宋" w:eastAsia="仿宋" w:cs="仿宋"/>
          <w:lang w:val="en-US" w:eastAsia="zh-CN"/>
        </w:rPr>
        <w:t>5.1.1气象信息</w:t>
      </w:r>
    </w:p>
    <w:p w14:paraId="6A011F12">
      <w:pPr>
        <w:bidi w:val="0"/>
        <w:ind w:firstLine="560"/>
        <w:rPr>
          <w:rFonts w:hint="eastAsia" w:ascii="仿宋" w:hAnsi="仿宋" w:eastAsia="仿宋" w:cs="仿宋"/>
          <w:lang w:val="en-US" w:eastAsia="zh-CN"/>
        </w:rPr>
      </w:pPr>
      <w:r>
        <w:rPr>
          <w:rFonts w:hint="eastAsia" w:ascii="仿宋" w:hAnsi="仿宋" w:eastAsia="仿宋" w:cs="仿宋"/>
          <w:lang w:val="en-US" w:eastAsia="zh-CN"/>
        </w:rPr>
        <w:t>市气象局要加强对当地天气以及影响防内涝主要因素的天气形势监测和预报，及时做出未来3小时和24小时天气预报，并对未来3至5日的天气形势进行趋势预测分析，对重大气象灾害作出预警发布及评估，预测预报结果需及时向市委市政府和市排水防涝办公室报告。</w:t>
      </w:r>
    </w:p>
    <w:p w14:paraId="45BA0A8F">
      <w:pPr>
        <w:bidi w:val="0"/>
        <w:ind w:firstLine="560"/>
        <w:rPr>
          <w:rFonts w:hint="eastAsia" w:ascii="仿宋" w:hAnsi="仿宋" w:eastAsia="仿宋" w:cs="仿宋"/>
          <w:lang w:val="en-US" w:eastAsia="zh-CN"/>
        </w:rPr>
      </w:pPr>
      <w:r>
        <w:rPr>
          <w:rFonts w:hint="eastAsia" w:ascii="仿宋" w:hAnsi="仿宋" w:eastAsia="仿宋" w:cs="仿宋"/>
          <w:lang w:val="en-US" w:eastAsia="zh-CN"/>
        </w:rPr>
        <w:t>5.1.2内涝灾害信息</w:t>
      </w:r>
    </w:p>
    <w:p w14:paraId="3AF1780A">
      <w:pPr>
        <w:bidi w:val="0"/>
        <w:ind w:firstLine="560"/>
        <w:rPr>
          <w:rFonts w:hint="eastAsia" w:ascii="仿宋" w:hAnsi="仿宋" w:eastAsia="仿宋" w:cs="仿宋"/>
          <w:lang w:val="en-US" w:eastAsia="zh-CN"/>
        </w:rPr>
      </w:pPr>
      <w:r>
        <w:rPr>
          <w:rFonts w:hint="eastAsia" w:ascii="仿宋" w:hAnsi="仿宋" w:eastAsia="仿宋" w:cs="仿宋"/>
          <w:lang w:val="en-US" w:eastAsia="zh-CN"/>
        </w:rPr>
        <w:t>（1）内涝灾害信息主要包括：灾害发生的时间、地点、范围、受灾人口以及群众财产、交通运输、邮电通信、供电、供水、排水设施等方面的损失。</w:t>
      </w:r>
    </w:p>
    <w:p w14:paraId="091F8E3E">
      <w:pPr>
        <w:bidi w:val="0"/>
        <w:ind w:firstLine="560"/>
        <w:rPr>
          <w:rFonts w:hint="eastAsia" w:ascii="仿宋" w:hAnsi="仿宋" w:eastAsia="仿宋" w:cs="仿宋"/>
          <w:lang w:val="en-US" w:eastAsia="zh-CN"/>
        </w:rPr>
      </w:pPr>
      <w:r>
        <w:rPr>
          <w:rFonts w:hint="eastAsia" w:ascii="仿宋" w:hAnsi="仿宋" w:eastAsia="仿宋" w:cs="仿宋"/>
          <w:lang w:val="en-US" w:eastAsia="zh-CN"/>
        </w:rPr>
        <w:t>（2）市排水防涝应急指挥部各成员单位根据各自职责分工，完善预测预警机制，及时收集、分析、汇总本部门关于雨情、涝情、灾情的信息，结合历年内涝情况汇总、年度气候趋势预测等，判断预估可能影响程度及未来发展态势，要按照“高度敏感、注重关联”的原则做好防范、预测工作，及时完善防控应对措施。</w:t>
      </w:r>
    </w:p>
    <w:p w14:paraId="04BFC085">
      <w:pPr>
        <w:bidi w:val="0"/>
        <w:ind w:firstLine="560"/>
        <w:rPr>
          <w:rFonts w:hint="eastAsia" w:ascii="仿宋" w:hAnsi="仿宋" w:eastAsia="仿宋" w:cs="仿宋"/>
          <w:lang w:val="en-US" w:eastAsia="zh-CN"/>
        </w:rPr>
      </w:pPr>
      <w:r>
        <w:rPr>
          <w:rFonts w:hint="eastAsia" w:ascii="仿宋" w:hAnsi="仿宋" w:eastAsia="仿宋" w:cs="仿宋"/>
          <w:lang w:val="en-US" w:eastAsia="zh-CN"/>
        </w:rPr>
        <w:t>（3）内涝灾害发生后，事发地主管部门应及时向</w:t>
      </w:r>
      <w:r>
        <w:rPr>
          <w:rFonts w:hint="eastAsia" w:ascii="仿宋" w:hAnsi="仿宋" w:cs="仿宋"/>
          <w:lang w:val="en-US" w:eastAsia="zh-CN"/>
        </w:rPr>
        <w:t>应急办</w:t>
      </w:r>
      <w:r>
        <w:rPr>
          <w:rFonts w:hint="eastAsia" w:ascii="仿宋" w:hAnsi="仿宋" w:eastAsia="仿宋" w:cs="仿宋"/>
          <w:lang w:val="en-US" w:eastAsia="zh-CN"/>
        </w:rPr>
        <w:t>办报告内涝受灾情况，</w:t>
      </w:r>
      <w:r>
        <w:rPr>
          <w:rFonts w:hint="eastAsia" w:ascii="仿宋" w:hAnsi="仿宋" w:cs="仿宋"/>
          <w:lang w:val="en-US" w:eastAsia="zh-CN"/>
        </w:rPr>
        <w:t>应急办</w:t>
      </w:r>
      <w:r>
        <w:rPr>
          <w:rFonts w:hint="eastAsia" w:ascii="仿宋" w:hAnsi="仿宋" w:eastAsia="仿宋" w:cs="仿宋"/>
          <w:lang w:val="en-US" w:eastAsia="zh-CN"/>
        </w:rPr>
        <w:t>收集动态灾情，全面掌握受灾情况，对人员伤亡和较大财产损失的灾情应立即上报，向应急指挥部报告。</w:t>
      </w:r>
    </w:p>
    <w:p w14:paraId="643F7F64">
      <w:pPr>
        <w:bidi w:val="0"/>
        <w:ind w:firstLine="560"/>
        <w:rPr>
          <w:rFonts w:hint="eastAsia" w:ascii="仿宋" w:hAnsi="仿宋" w:eastAsia="仿宋" w:cs="仿宋"/>
          <w:lang w:val="en-US" w:eastAsia="zh-CN"/>
        </w:rPr>
      </w:pPr>
      <w:r>
        <w:rPr>
          <w:rFonts w:hint="eastAsia" w:ascii="仿宋" w:hAnsi="仿宋" w:eastAsia="仿宋" w:cs="仿宋"/>
          <w:lang w:val="en-US" w:eastAsia="zh-CN"/>
        </w:rPr>
        <w:t>重大灾情在灾害发生后1小时内将初步情况报到</w:t>
      </w:r>
      <w:r>
        <w:rPr>
          <w:rFonts w:hint="eastAsia" w:ascii="仿宋" w:hAnsi="仿宋" w:cs="仿宋"/>
          <w:lang w:val="en-US" w:eastAsia="zh-CN"/>
        </w:rPr>
        <w:t>应急办</w:t>
      </w:r>
      <w:r>
        <w:rPr>
          <w:rFonts w:hint="eastAsia" w:ascii="仿宋" w:hAnsi="仿宋" w:eastAsia="仿宋" w:cs="仿宋"/>
          <w:lang w:val="en-US" w:eastAsia="zh-CN"/>
        </w:rPr>
        <w:t>办，核实灾情后续报。</w:t>
      </w:r>
    </w:p>
    <w:p w14:paraId="30304C47">
      <w:pPr>
        <w:bidi w:val="0"/>
        <w:ind w:firstLine="560"/>
        <w:rPr>
          <w:rFonts w:hint="eastAsia" w:ascii="仿宋" w:hAnsi="仿宋" w:eastAsia="仿宋" w:cs="仿宋"/>
          <w:lang w:val="en-US" w:eastAsia="zh-CN"/>
        </w:rPr>
      </w:pPr>
      <w:r>
        <w:rPr>
          <w:rFonts w:hint="eastAsia" w:ascii="仿宋" w:hAnsi="仿宋" w:eastAsia="仿宋" w:cs="仿宋"/>
          <w:lang w:val="en-US" w:eastAsia="zh-CN"/>
        </w:rPr>
        <w:t>（4）城市雨水系统应设置监控系统，在排水管网关键节点设置液位、流量和水质的监测设施。并根据城市内涝易发点分布及影响范围，对城市易涝点、易涝地区和重点防护区域进行监控。并实时对监测信息进行汇总、分析，及时上报</w:t>
      </w:r>
      <w:r>
        <w:rPr>
          <w:rFonts w:hint="eastAsia" w:ascii="仿宋" w:hAnsi="仿宋" w:cs="仿宋"/>
          <w:lang w:val="en-US" w:eastAsia="zh-CN"/>
        </w:rPr>
        <w:t>应急办</w:t>
      </w:r>
      <w:r>
        <w:rPr>
          <w:rFonts w:hint="eastAsia" w:ascii="仿宋" w:hAnsi="仿宋" w:eastAsia="仿宋" w:cs="仿宋"/>
          <w:lang w:val="en-US" w:eastAsia="zh-CN"/>
        </w:rPr>
        <w:t>，并通报上级相关部门。</w:t>
      </w:r>
    </w:p>
    <w:p w14:paraId="6F6A9DA4">
      <w:pPr>
        <w:bidi w:val="0"/>
        <w:ind w:firstLine="560"/>
        <w:rPr>
          <w:rFonts w:hint="eastAsia" w:ascii="仿宋" w:hAnsi="仿宋" w:eastAsia="仿宋" w:cs="仿宋"/>
          <w:lang w:val="en-US" w:eastAsia="zh-CN"/>
        </w:rPr>
      </w:pPr>
      <w:r>
        <w:rPr>
          <w:rFonts w:hint="eastAsia" w:ascii="仿宋" w:hAnsi="仿宋" w:eastAsia="仿宋" w:cs="仿宋"/>
          <w:lang w:val="en-US" w:eastAsia="zh-CN"/>
        </w:rPr>
        <w:t>（5）事发地相关部门企事业单位应按照《佳木斯市抚远市城市内涝信息报告表》的规定报告城市内涝灾情，由</w:t>
      </w:r>
      <w:r>
        <w:rPr>
          <w:rFonts w:hint="eastAsia" w:ascii="仿宋" w:hAnsi="仿宋" w:cs="仿宋"/>
          <w:lang w:val="en-US" w:eastAsia="zh-CN"/>
        </w:rPr>
        <w:t>应急办</w:t>
      </w:r>
      <w:r>
        <w:rPr>
          <w:rFonts w:hint="eastAsia" w:ascii="仿宋" w:hAnsi="仿宋" w:eastAsia="仿宋" w:cs="仿宋"/>
          <w:lang w:val="en-US" w:eastAsia="zh-CN"/>
        </w:rPr>
        <w:t>汇总后统一上报。</w:t>
      </w:r>
    </w:p>
    <w:p w14:paraId="3F2BE304">
      <w:pPr>
        <w:bidi w:val="0"/>
        <w:ind w:firstLine="560"/>
        <w:rPr>
          <w:rFonts w:hint="eastAsia" w:ascii="仿宋" w:hAnsi="仿宋" w:eastAsia="仿宋" w:cs="仿宋"/>
          <w:lang w:val="en-US" w:eastAsia="zh-CN"/>
        </w:rPr>
      </w:pPr>
      <w:r>
        <w:rPr>
          <w:rFonts w:hint="eastAsia" w:ascii="仿宋" w:hAnsi="仿宋" w:eastAsia="仿宋" w:cs="仿宋"/>
          <w:lang w:val="en-US" w:eastAsia="zh-CN"/>
        </w:rPr>
        <w:t>5.1.3信息处置与研判</w:t>
      </w:r>
    </w:p>
    <w:p w14:paraId="77F6424B">
      <w:pPr>
        <w:bidi w:val="0"/>
        <w:ind w:firstLine="560"/>
        <w:rPr>
          <w:rFonts w:hint="eastAsia" w:ascii="仿宋" w:hAnsi="仿宋" w:eastAsia="仿宋" w:cs="仿宋"/>
          <w:lang w:val="en-US" w:eastAsia="zh-CN"/>
        </w:rPr>
      </w:pPr>
      <w:r>
        <w:rPr>
          <w:rFonts w:hint="eastAsia" w:ascii="仿宋" w:hAnsi="仿宋" w:eastAsia="仿宋" w:cs="仿宋"/>
          <w:lang w:val="en-US" w:eastAsia="zh-CN"/>
        </w:rPr>
        <w:t>市应急指挥部接到报告后，指挥部总指挥根据突发事件的性质、严重程度、影响范围和可控性，对突发事件进行研判，作出应急准备或应急响应启动的决策：</w:t>
      </w:r>
    </w:p>
    <w:p w14:paraId="2D5D3C5D">
      <w:pPr>
        <w:bidi w:val="0"/>
        <w:ind w:firstLine="560"/>
        <w:rPr>
          <w:rFonts w:hint="eastAsia" w:ascii="仿宋" w:hAnsi="仿宋" w:eastAsia="仿宋" w:cs="仿宋"/>
          <w:lang w:val="en-US" w:eastAsia="zh-CN"/>
        </w:rPr>
      </w:pPr>
      <w:r>
        <w:rPr>
          <w:rFonts w:hint="eastAsia" w:ascii="仿宋" w:hAnsi="仿宋" w:eastAsia="仿宋" w:cs="仿宋"/>
          <w:lang w:val="en-US" w:eastAsia="zh-CN"/>
        </w:rPr>
        <w:t>（1）当未达到启动条件时，下达预警和应急响应准备指令，职能部门做好应急准备工作，做好启动本预案的准备；</w:t>
      </w:r>
    </w:p>
    <w:p w14:paraId="39F473D0">
      <w:pPr>
        <w:bidi w:val="0"/>
        <w:ind w:firstLine="560"/>
        <w:rPr>
          <w:rFonts w:hint="eastAsia" w:ascii="仿宋" w:hAnsi="仿宋" w:eastAsia="仿宋" w:cs="仿宋"/>
          <w:lang w:val="en-US" w:eastAsia="zh-CN"/>
        </w:rPr>
      </w:pPr>
      <w:r>
        <w:rPr>
          <w:rFonts w:hint="eastAsia" w:ascii="仿宋" w:hAnsi="仿宋" w:eastAsia="仿宋" w:cs="仿宋"/>
          <w:lang w:val="en-US" w:eastAsia="zh-CN"/>
        </w:rPr>
        <w:t>（2）当达到启动条件时，下达应急启动指令，成立现场应急指挥部，开展应急处置工作。</w:t>
      </w:r>
    </w:p>
    <w:p w14:paraId="64959536">
      <w:pPr>
        <w:bidi w:val="0"/>
        <w:ind w:firstLine="560"/>
        <w:rPr>
          <w:rFonts w:hint="default"/>
          <w:lang w:val="en-US" w:eastAsia="zh-CN"/>
        </w:rPr>
      </w:pPr>
      <w:r>
        <w:rPr>
          <w:rFonts w:hint="eastAsia" w:ascii="仿宋" w:hAnsi="仿宋" w:eastAsia="仿宋" w:cs="仿宋"/>
          <w:lang w:val="en-US" w:eastAsia="zh-CN"/>
        </w:rPr>
        <w:t>（3）应急成员单位接到应急准备或应急响应启动的指令后，立即安排应急人员迅速做好应急准备或开展应急处置。</w:t>
      </w:r>
    </w:p>
    <w:p w14:paraId="6DCBDD1F">
      <w:pPr>
        <w:pStyle w:val="3"/>
        <w:bidi w:val="0"/>
        <w:rPr>
          <w:rFonts w:hint="eastAsia"/>
          <w:lang w:val="en-US" w:eastAsia="zh-CN"/>
        </w:rPr>
      </w:pPr>
      <w:bookmarkStart w:id="27" w:name="_Toc13463"/>
      <w:r>
        <w:rPr>
          <w:rFonts w:hint="eastAsia"/>
          <w:lang w:val="en-US" w:eastAsia="zh-CN"/>
        </w:rPr>
        <w:t>5.2预防</w:t>
      </w:r>
      <w:bookmarkEnd w:id="27"/>
    </w:p>
    <w:p w14:paraId="62A431A2">
      <w:pPr>
        <w:bidi w:val="0"/>
        <w:ind w:firstLine="560"/>
        <w:rPr>
          <w:rFonts w:hint="eastAsia" w:ascii="仿宋" w:hAnsi="仿宋" w:eastAsia="仿宋" w:cs="仿宋"/>
          <w:lang w:val="en-US" w:eastAsia="zh-CN"/>
        </w:rPr>
      </w:pPr>
      <w:r>
        <w:rPr>
          <w:rFonts w:hint="eastAsia" w:ascii="仿宋" w:hAnsi="仿宋" w:eastAsia="仿宋" w:cs="仿宋"/>
          <w:lang w:val="en-US" w:eastAsia="zh-CN"/>
        </w:rPr>
        <w:t>5.2.1组织准备</w:t>
      </w:r>
    </w:p>
    <w:p w14:paraId="39F9502F">
      <w:pPr>
        <w:bidi w:val="0"/>
        <w:ind w:firstLine="560"/>
        <w:rPr>
          <w:rFonts w:hint="eastAsia" w:ascii="仿宋" w:hAnsi="仿宋" w:eastAsia="仿宋" w:cs="仿宋"/>
          <w:lang w:val="en-US" w:eastAsia="zh-CN"/>
        </w:rPr>
      </w:pPr>
      <w:r>
        <w:rPr>
          <w:rFonts w:hint="eastAsia" w:ascii="仿宋" w:hAnsi="仿宋" w:eastAsia="仿宋" w:cs="仿宋"/>
          <w:lang w:val="en-US" w:eastAsia="zh-CN"/>
        </w:rPr>
        <w:t>建立健全防内涝组织指挥机构，落实防内涝责任人、抢险队伍和预警措施，加强防内涝专业机动抢险队伍建设。</w:t>
      </w:r>
    </w:p>
    <w:p w14:paraId="5291A43A">
      <w:pPr>
        <w:bidi w:val="0"/>
        <w:ind w:firstLine="560"/>
        <w:rPr>
          <w:rFonts w:hint="eastAsia" w:ascii="仿宋" w:hAnsi="仿宋" w:eastAsia="仿宋" w:cs="仿宋"/>
          <w:lang w:val="en-US" w:eastAsia="zh-CN"/>
        </w:rPr>
      </w:pPr>
      <w:r>
        <w:rPr>
          <w:rFonts w:hint="eastAsia" w:ascii="仿宋" w:hAnsi="仿宋" w:eastAsia="仿宋" w:cs="仿宋"/>
          <w:lang w:val="en-US" w:eastAsia="zh-CN"/>
        </w:rPr>
        <w:t>5.2.2工程准备</w:t>
      </w:r>
    </w:p>
    <w:p w14:paraId="11FB1D07">
      <w:pPr>
        <w:bidi w:val="0"/>
        <w:ind w:firstLine="560"/>
        <w:rPr>
          <w:rFonts w:hint="eastAsia" w:ascii="仿宋" w:hAnsi="仿宋" w:eastAsia="仿宋" w:cs="仿宋"/>
          <w:lang w:val="en-US" w:eastAsia="zh-CN"/>
        </w:rPr>
      </w:pPr>
      <w:r>
        <w:rPr>
          <w:rFonts w:hint="eastAsia" w:ascii="仿宋" w:hAnsi="仿宋" w:eastAsia="仿宋" w:cs="仿宋"/>
          <w:lang w:val="en-US" w:eastAsia="zh-CN"/>
        </w:rPr>
        <w:t>按计划完成市政排水工程建设和损毁市政排水工程修复任务，对存在病险安全隐患的排水管渠、泵站、污水处理厂等各类市政排水处理工程设施实行应急除险加固。</w:t>
      </w:r>
    </w:p>
    <w:p w14:paraId="172FB7B7">
      <w:pPr>
        <w:bidi w:val="0"/>
        <w:ind w:firstLine="560"/>
        <w:rPr>
          <w:rFonts w:hint="eastAsia" w:ascii="仿宋" w:hAnsi="仿宋" w:eastAsia="仿宋" w:cs="仿宋"/>
          <w:lang w:val="en-US" w:eastAsia="zh-CN"/>
        </w:rPr>
      </w:pPr>
      <w:r>
        <w:rPr>
          <w:rFonts w:hint="eastAsia" w:ascii="仿宋" w:hAnsi="仿宋" w:eastAsia="仿宋" w:cs="仿宋"/>
          <w:lang w:val="en-US" w:eastAsia="zh-CN"/>
        </w:rPr>
        <w:t>5.2.3预案准备</w:t>
      </w:r>
    </w:p>
    <w:p w14:paraId="43F2690C">
      <w:pPr>
        <w:bidi w:val="0"/>
        <w:ind w:firstLine="560"/>
        <w:rPr>
          <w:rFonts w:hint="eastAsia" w:ascii="仿宋" w:hAnsi="仿宋" w:eastAsia="仿宋" w:cs="仿宋"/>
          <w:lang w:val="en-US" w:eastAsia="zh-CN"/>
        </w:rPr>
      </w:pPr>
      <w:r>
        <w:rPr>
          <w:rFonts w:hint="eastAsia" w:ascii="仿宋" w:hAnsi="仿宋" w:eastAsia="仿宋" w:cs="仿宋"/>
          <w:lang w:val="en-US" w:eastAsia="zh-CN"/>
        </w:rPr>
        <w:t>（1）各级排水行政主管部门根据城市排水规划、排水工程实际状况和国家规定的排水标准，组织编制（修订）各自防城市内涝应急预案、城市内涝应急工作方案；</w:t>
      </w:r>
    </w:p>
    <w:p w14:paraId="711B90B9">
      <w:pPr>
        <w:bidi w:val="0"/>
        <w:ind w:firstLine="560"/>
        <w:rPr>
          <w:rFonts w:hint="eastAsia" w:ascii="仿宋" w:hAnsi="仿宋" w:eastAsia="仿宋" w:cs="仿宋"/>
          <w:lang w:val="en-US" w:eastAsia="zh-CN"/>
        </w:rPr>
      </w:pPr>
      <w:r>
        <w:rPr>
          <w:rFonts w:hint="eastAsia" w:ascii="仿宋" w:hAnsi="仿宋" w:eastAsia="仿宋" w:cs="仿宋"/>
          <w:lang w:val="en-US" w:eastAsia="zh-CN"/>
        </w:rPr>
        <w:t>（2）研究制订防御超标准降雨的应急工作方案，主动应对特大暴雨，针对城市积水点，还要制订排水应急抢险工作方案；</w:t>
      </w:r>
    </w:p>
    <w:p w14:paraId="037FF4D2">
      <w:pPr>
        <w:bidi w:val="0"/>
        <w:ind w:firstLine="560"/>
        <w:rPr>
          <w:rFonts w:hint="eastAsia" w:ascii="仿宋" w:hAnsi="仿宋" w:eastAsia="仿宋" w:cs="仿宋"/>
          <w:lang w:val="en-US" w:eastAsia="zh-CN"/>
        </w:rPr>
      </w:pPr>
      <w:r>
        <w:rPr>
          <w:rFonts w:hint="eastAsia" w:ascii="仿宋" w:hAnsi="仿宋" w:eastAsia="仿宋" w:cs="仿宋"/>
          <w:lang w:val="en-US" w:eastAsia="zh-CN"/>
        </w:rPr>
        <w:t>（3）各级排水主管部门都要结合实际制定本部门防城市内涝应急预案，并报</w:t>
      </w:r>
      <w:r>
        <w:rPr>
          <w:rFonts w:hint="eastAsia" w:ascii="仿宋" w:hAnsi="仿宋" w:cs="仿宋"/>
          <w:lang w:val="en-US" w:eastAsia="zh-CN"/>
        </w:rPr>
        <w:t>应急办</w:t>
      </w:r>
      <w:r>
        <w:rPr>
          <w:rFonts w:hint="eastAsia" w:ascii="仿宋" w:hAnsi="仿宋" w:eastAsia="仿宋" w:cs="仿宋"/>
          <w:lang w:val="en-US" w:eastAsia="zh-CN"/>
        </w:rPr>
        <w:t>备案。</w:t>
      </w:r>
    </w:p>
    <w:p w14:paraId="480FE34F">
      <w:pPr>
        <w:bidi w:val="0"/>
        <w:ind w:firstLine="560"/>
        <w:rPr>
          <w:rFonts w:hint="eastAsia" w:ascii="仿宋" w:hAnsi="仿宋" w:eastAsia="仿宋" w:cs="仿宋"/>
          <w:lang w:val="en-US" w:eastAsia="zh-CN"/>
        </w:rPr>
      </w:pPr>
      <w:r>
        <w:rPr>
          <w:rFonts w:hint="eastAsia" w:ascii="仿宋" w:hAnsi="仿宋" w:eastAsia="仿宋" w:cs="仿宋"/>
          <w:lang w:val="en-US" w:eastAsia="zh-CN"/>
        </w:rPr>
        <w:t>5.2.4物料准备</w:t>
      </w:r>
    </w:p>
    <w:p w14:paraId="6FA071E3">
      <w:pPr>
        <w:bidi w:val="0"/>
        <w:ind w:firstLine="560"/>
        <w:rPr>
          <w:rFonts w:hint="eastAsia" w:ascii="仿宋" w:hAnsi="仿宋" w:eastAsia="仿宋" w:cs="仿宋"/>
          <w:lang w:val="en-US" w:eastAsia="zh-CN"/>
        </w:rPr>
      </w:pPr>
      <w:r>
        <w:rPr>
          <w:rFonts w:hint="eastAsia" w:ascii="仿宋" w:hAnsi="仿宋" w:eastAsia="仿宋" w:cs="仿宋"/>
          <w:lang w:val="en-US" w:eastAsia="zh-CN"/>
        </w:rPr>
        <w:t>按照分级负责的原则，逐步建立集中储备与分散储备相结合，专业化储备与市场化储备相结合的防内涝物料储备机制，合理配置，以备急需。</w:t>
      </w:r>
    </w:p>
    <w:p w14:paraId="514AB9AB">
      <w:pPr>
        <w:bidi w:val="0"/>
        <w:ind w:firstLine="560"/>
        <w:rPr>
          <w:rFonts w:hint="eastAsia" w:ascii="仿宋" w:hAnsi="仿宋" w:eastAsia="仿宋" w:cs="仿宋"/>
          <w:lang w:val="en-US" w:eastAsia="zh-CN"/>
        </w:rPr>
      </w:pPr>
      <w:r>
        <w:rPr>
          <w:rFonts w:hint="eastAsia" w:ascii="仿宋" w:hAnsi="仿宋" w:eastAsia="仿宋" w:cs="仿宋"/>
          <w:lang w:val="en-US" w:eastAsia="zh-CN"/>
        </w:rPr>
        <w:t>5.2.5通信准备</w:t>
      </w:r>
    </w:p>
    <w:p w14:paraId="649E4098">
      <w:pPr>
        <w:bidi w:val="0"/>
        <w:ind w:firstLine="560"/>
        <w:rPr>
          <w:rFonts w:hint="eastAsia" w:ascii="仿宋" w:hAnsi="仿宋" w:eastAsia="仿宋" w:cs="仿宋"/>
          <w:lang w:val="en-US" w:eastAsia="zh-CN"/>
        </w:rPr>
      </w:pPr>
      <w:r>
        <w:rPr>
          <w:rFonts w:hint="eastAsia" w:ascii="仿宋" w:hAnsi="仿宋" w:eastAsia="仿宋" w:cs="仿宋"/>
          <w:lang w:val="en-US" w:eastAsia="zh-CN"/>
        </w:rPr>
        <w:t>充分利用社会通信公网，确保防内涝通信专网完好和畅通，健全气象测报站网，确保雨情、风情、工情、灾情信息和指挥调度指令的及时传递。</w:t>
      </w:r>
    </w:p>
    <w:p w14:paraId="7AF7EB81">
      <w:pPr>
        <w:bidi w:val="0"/>
        <w:ind w:firstLine="560"/>
        <w:rPr>
          <w:rFonts w:hint="eastAsia" w:ascii="仿宋" w:hAnsi="仿宋" w:eastAsia="仿宋" w:cs="仿宋"/>
          <w:lang w:val="en-US" w:eastAsia="zh-CN"/>
        </w:rPr>
      </w:pPr>
      <w:r>
        <w:rPr>
          <w:rFonts w:hint="eastAsia" w:ascii="仿宋" w:hAnsi="仿宋" w:eastAsia="仿宋" w:cs="仿宋"/>
          <w:lang w:val="en-US" w:eastAsia="zh-CN"/>
        </w:rPr>
        <w:t>5.2.6队伍准备</w:t>
      </w:r>
    </w:p>
    <w:p w14:paraId="42044022">
      <w:pPr>
        <w:bidi w:val="0"/>
        <w:ind w:firstLine="560"/>
        <w:rPr>
          <w:rFonts w:hint="eastAsia" w:ascii="仿宋" w:hAnsi="仿宋" w:eastAsia="仿宋" w:cs="仿宋"/>
          <w:lang w:val="en-US" w:eastAsia="zh-CN"/>
        </w:rPr>
      </w:pPr>
      <w:r>
        <w:rPr>
          <w:rFonts w:hint="eastAsia" w:ascii="仿宋" w:hAnsi="仿宋" w:eastAsia="仿宋" w:cs="仿宋"/>
          <w:lang w:val="en-US" w:eastAsia="zh-CN"/>
        </w:rPr>
        <w:t>建立健全排水防涝组织机构和应急队伍，落实排水防涝责任人，应急指挥部督促城区相关部门和单位成立相应的排涝抢险、抢修应急队伍，开展排水防涝应急演练和培训，加强防内涝日常管理工作。</w:t>
      </w:r>
    </w:p>
    <w:p w14:paraId="3A7F052A">
      <w:pPr>
        <w:bidi w:val="0"/>
        <w:ind w:firstLine="560"/>
        <w:rPr>
          <w:rFonts w:hint="eastAsia" w:ascii="仿宋" w:hAnsi="仿宋" w:eastAsia="仿宋" w:cs="仿宋"/>
          <w:lang w:val="en-US" w:eastAsia="zh-CN"/>
        </w:rPr>
      </w:pPr>
      <w:r>
        <w:rPr>
          <w:rFonts w:hint="eastAsia" w:ascii="仿宋" w:hAnsi="仿宋" w:eastAsia="仿宋" w:cs="仿宋"/>
          <w:lang w:val="en-US" w:eastAsia="zh-CN"/>
        </w:rPr>
        <w:t>5.2.7防内涝检查</w:t>
      </w:r>
    </w:p>
    <w:p w14:paraId="0A8A31F4">
      <w:pPr>
        <w:bidi w:val="0"/>
        <w:ind w:firstLine="560"/>
        <w:rPr>
          <w:rFonts w:hint="eastAsia" w:ascii="仿宋" w:hAnsi="仿宋" w:eastAsia="仿宋" w:cs="仿宋"/>
          <w:lang w:val="en-US" w:eastAsia="zh-CN"/>
        </w:rPr>
      </w:pPr>
      <w:r>
        <w:rPr>
          <w:rFonts w:hint="eastAsia" w:ascii="仿宋" w:hAnsi="仿宋" w:eastAsia="仿宋" w:cs="仿宋"/>
          <w:lang w:val="en-US" w:eastAsia="zh-CN"/>
        </w:rPr>
        <w:t>（1）建立分级检查制度，发现薄弱环节，要明确责任、限时整改；</w:t>
      </w:r>
    </w:p>
    <w:p w14:paraId="001C93F4">
      <w:pPr>
        <w:bidi w:val="0"/>
        <w:ind w:firstLine="560"/>
        <w:rPr>
          <w:rFonts w:hint="eastAsia" w:ascii="仿宋" w:hAnsi="仿宋" w:eastAsia="仿宋" w:cs="仿宋"/>
          <w:lang w:val="en-US" w:eastAsia="zh-CN"/>
        </w:rPr>
      </w:pPr>
      <w:r>
        <w:rPr>
          <w:rFonts w:hint="eastAsia" w:ascii="仿宋" w:hAnsi="仿宋" w:eastAsia="仿宋" w:cs="仿宋"/>
          <w:lang w:val="en-US" w:eastAsia="zh-CN"/>
        </w:rPr>
        <w:t>（2）雨季来临前，排水防涝运营单位应组织开展排水防涝安全检查，加强泵站、阀门等设施养护维修，清疏雨箅、检查井及排水管网，保障现有设施排涝能力；</w:t>
      </w:r>
    </w:p>
    <w:p w14:paraId="37451724">
      <w:pPr>
        <w:bidi w:val="0"/>
        <w:ind w:firstLine="560"/>
        <w:rPr>
          <w:rFonts w:hint="eastAsia" w:ascii="仿宋" w:hAnsi="仿宋" w:eastAsia="仿宋" w:cs="仿宋"/>
          <w:lang w:val="en-US" w:eastAsia="zh-CN"/>
        </w:rPr>
      </w:pPr>
      <w:r>
        <w:rPr>
          <w:rFonts w:hint="eastAsia" w:ascii="仿宋" w:hAnsi="仿宋" w:eastAsia="仿宋" w:cs="仿宋"/>
          <w:lang w:val="en-US" w:eastAsia="zh-CN"/>
        </w:rPr>
        <w:t>（3）对降雨时易发生快速汇流的重点区域，逐一制定除涝方案，通过建设雨水调蓄、新建或改造排涝泵站等方式解决内涝积水问题；</w:t>
      </w:r>
    </w:p>
    <w:p w14:paraId="570AEAE6">
      <w:pPr>
        <w:bidi w:val="0"/>
        <w:ind w:firstLine="560"/>
        <w:rPr>
          <w:rFonts w:hint="eastAsia" w:ascii="仿宋" w:hAnsi="仿宋" w:eastAsia="仿宋" w:cs="仿宋"/>
          <w:lang w:val="en-US" w:eastAsia="zh-CN"/>
        </w:rPr>
      </w:pPr>
      <w:r>
        <w:rPr>
          <w:rFonts w:hint="eastAsia" w:ascii="仿宋" w:hAnsi="仿宋" w:eastAsia="仿宋" w:cs="仿宋"/>
          <w:lang w:val="en-US" w:eastAsia="zh-CN"/>
        </w:rPr>
        <w:t>（4）对于短时间难以消除的易涝点，要设立醒目、易于辨识的公众警示标记，临时安置应急抢险和交通疏导人员等人防措施；</w:t>
      </w:r>
    </w:p>
    <w:p w14:paraId="083E5E52">
      <w:pPr>
        <w:bidi w:val="0"/>
        <w:ind w:firstLine="560"/>
        <w:rPr>
          <w:rFonts w:hint="eastAsia" w:ascii="仿宋" w:hAnsi="仿宋" w:eastAsia="仿宋" w:cs="仿宋"/>
          <w:lang w:val="en-US" w:eastAsia="zh-CN"/>
        </w:rPr>
      </w:pPr>
      <w:r>
        <w:rPr>
          <w:rFonts w:hint="eastAsia" w:ascii="仿宋" w:hAnsi="仿宋" w:eastAsia="仿宋" w:cs="仿宋"/>
          <w:lang w:val="en-US" w:eastAsia="zh-CN"/>
        </w:rPr>
        <w:t>（5）在进行管网维护、应急排水、井下及有限空间作业时，要安排专门人员进行现场安全管理，严格遵守操作规程，落实安全措施，避免人员中毒、伤亡等安全事故发生。</w:t>
      </w:r>
    </w:p>
    <w:p w14:paraId="35E5D47F">
      <w:pPr>
        <w:bidi w:val="0"/>
        <w:ind w:firstLine="560"/>
        <w:rPr>
          <w:rFonts w:hint="eastAsia" w:ascii="仿宋" w:hAnsi="仿宋" w:eastAsia="仿宋" w:cs="仿宋"/>
          <w:lang w:val="en-US" w:eastAsia="zh-CN"/>
        </w:rPr>
      </w:pPr>
      <w:r>
        <w:rPr>
          <w:rFonts w:hint="eastAsia" w:ascii="仿宋" w:hAnsi="仿宋" w:eastAsia="仿宋" w:cs="仿宋"/>
          <w:lang w:val="en-US" w:eastAsia="zh-CN"/>
        </w:rPr>
        <w:t>5.2.8转移准备</w:t>
      </w:r>
    </w:p>
    <w:p w14:paraId="301971CB">
      <w:pPr>
        <w:bidi w:val="0"/>
        <w:ind w:firstLine="560"/>
        <w:rPr>
          <w:rFonts w:hint="eastAsia" w:ascii="仿宋" w:hAnsi="仿宋" w:eastAsia="仿宋" w:cs="仿宋"/>
          <w:lang w:val="en-US" w:eastAsia="zh-CN"/>
        </w:rPr>
      </w:pPr>
      <w:r>
        <w:rPr>
          <w:rFonts w:hint="eastAsia" w:ascii="仿宋" w:hAnsi="仿宋" w:eastAsia="仿宋" w:cs="仿宋"/>
          <w:lang w:val="en-US" w:eastAsia="zh-CN"/>
        </w:rPr>
        <w:t>（1）市排水防涝应急指挥部督促城区相关部门和单位对易溶、易爆、易挥发、有毒的化工产品、农药、盐、糖等物资进行调查摸底，掌握上述物品的数量、存放地点、保管人员及其联系方式，制定转移方案，保证在发生内涝可能影响上述物资安全或可能引发次生灾害时及时进行转移。</w:t>
      </w:r>
    </w:p>
    <w:p w14:paraId="74D35492">
      <w:pPr>
        <w:bidi w:val="0"/>
        <w:ind w:firstLine="560"/>
        <w:rPr>
          <w:rFonts w:hint="eastAsia" w:ascii="仿宋" w:hAnsi="仿宋" w:eastAsia="仿宋" w:cs="仿宋"/>
          <w:lang w:val="en-US" w:eastAsia="zh-CN"/>
        </w:rPr>
      </w:pPr>
      <w:r>
        <w:rPr>
          <w:rFonts w:hint="eastAsia" w:ascii="仿宋" w:hAnsi="仿宋" w:eastAsia="仿宋" w:cs="仿宋"/>
          <w:lang w:val="en-US" w:eastAsia="zh-CN"/>
        </w:rPr>
        <w:t>（2）抚远市住建局对城区居住在低洼、易涝地区及危房内的人员的调查摸底，制定内涝区域人员应急转移预案，落实人员转移安置方案。</w:t>
      </w:r>
    </w:p>
    <w:p w14:paraId="3339ACE2">
      <w:pPr>
        <w:bidi w:val="0"/>
        <w:ind w:firstLine="560"/>
        <w:rPr>
          <w:rFonts w:hint="eastAsia" w:ascii="仿宋" w:hAnsi="仿宋" w:eastAsia="仿宋" w:cs="仿宋"/>
          <w:lang w:val="en-US" w:eastAsia="zh-CN"/>
        </w:rPr>
      </w:pPr>
      <w:r>
        <w:rPr>
          <w:rFonts w:hint="eastAsia" w:ascii="仿宋" w:hAnsi="仿宋" w:eastAsia="仿宋" w:cs="仿宋"/>
          <w:lang w:val="en-US" w:eastAsia="zh-CN"/>
        </w:rPr>
        <w:t>5.2.9协调准备</w:t>
      </w:r>
    </w:p>
    <w:p w14:paraId="0AA02CC1">
      <w:pPr>
        <w:bidi w:val="0"/>
        <w:ind w:firstLine="560"/>
        <w:rPr>
          <w:rFonts w:hint="eastAsia" w:ascii="仿宋" w:hAnsi="仿宋" w:eastAsia="仿宋" w:cs="仿宋"/>
          <w:lang w:val="en-US" w:eastAsia="zh-CN"/>
        </w:rPr>
      </w:pPr>
      <w:r>
        <w:rPr>
          <w:rFonts w:hint="eastAsia" w:ascii="仿宋" w:hAnsi="仿宋" w:eastAsia="仿宋" w:cs="仿宋"/>
          <w:lang w:val="en-US" w:eastAsia="zh-CN"/>
        </w:rPr>
        <w:t>市排水防涝应急指挥部对低洼、易涝地区及危房内的人员转移预案，易溶、易爆、易挥发、有毒的化工产品、农药、盐、糖等物资转移等相关行业的应急预案进行协调。</w:t>
      </w:r>
    </w:p>
    <w:p w14:paraId="6C153615">
      <w:pPr>
        <w:pStyle w:val="3"/>
        <w:bidi w:val="0"/>
        <w:rPr>
          <w:rFonts w:hint="eastAsia"/>
        </w:rPr>
      </w:pPr>
      <w:bookmarkStart w:id="28" w:name="_Toc11933"/>
      <w:r>
        <w:rPr>
          <w:rFonts w:hint="eastAsia"/>
          <w:lang w:val="en-US" w:eastAsia="zh-CN"/>
        </w:rPr>
        <w:t>5.3</w:t>
      </w:r>
      <w:r>
        <w:rPr>
          <w:rFonts w:hint="eastAsia"/>
        </w:rPr>
        <w:t>预警</w:t>
      </w:r>
      <w:bookmarkEnd w:id="28"/>
    </w:p>
    <w:p w14:paraId="72EADE7B">
      <w:pPr>
        <w:bidi w:val="0"/>
        <w:ind w:firstLine="560"/>
        <w:rPr>
          <w:rFonts w:hint="eastAsia" w:ascii="仿宋" w:hAnsi="仿宋" w:eastAsia="仿宋" w:cs="仿宋"/>
          <w:lang w:val="en-US" w:eastAsia="zh-CN"/>
        </w:rPr>
      </w:pPr>
      <w:r>
        <w:rPr>
          <w:rFonts w:hint="eastAsia" w:ascii="仿宋" w:hAnsi="仿宋" w:eastAsia="仿宋" w:cs="仿宋"/>
          <w:lang w:val="en-US" w:eastAsia="zh-CN"/>
        </w:rPr>
        <w:t>在日常管理工作中，市排水防涝应急指挥部应组织建立预警系统。当气象部门预报辖区内某范围将出现较大降雨时，按照分级负责、属地管理原则，确定城市内涝灾害预警区域、级别，按照权限向社会发布，并做好排涝的有关准备工作。必要时，通知低洼地区居民及企事业单位及时转移人员和财产。</w:t>
      </w:r>
    </w:p>
    <w:p w14:paraId="7D57B525">
      <w:pPr>
        <w:bidi w:val="0"/>
        <w:ind w:firstLine="560"/>
        <w:rPr>
          <w:rFonts w:hint="eastAsia" w:ascii="仿宋" w:hAnsi="仿宋" w:eastAsia="仿宋" w:cs="仿宋"/>
          <w:lang w:val="en-US" w:eastAsia="zh-CN"/>
        </w:rPr>
      </w:pPr>
      <w:r>
        <w:rPr>
          <w:rFonts w:hint="eastAsia" w:ascii="仿宋" w:hAnsi="仿宋" w:eastAsia="仿宋" w:cs="仿宋"/>
          <w:lang w:val="en-US" w:eastAsia="zh-CN"/>
        </w:rPr>
        <w:t>5.3.1抚远市城区排水防涝预警系统</w:t>
      </w:r>
    </w:p>
    <w:p w14:paraId="749DEE99">
      <w:pPr>
        <w:bidi w:val="0"/>
        <w:ind w:firstLine="560"/>
        <w:rPr>
          <w:rFonts w:hint="eastAsia" w:ascii="仿宋" w:hAnsi="仿宋" w:eastAsia="仿宋" w:cs="仿宋"/>
          <w:lang w:val="en-US" w:eastAsia="zh-CN"/>
        </w:rPr>
      </w:pPr>
      <w:r>
        <w:rPr>
          <w:rFonts w:hint="eastAsia" w:ascii="仿宋" w:hAnsi="仿宋" w:eastAsia="仿宋" w:cs="仿宋"/>
          <w:lang w:val="en-US" w:eastAsia="zh-CN"/>
        </w:rPr>
        <w:t>市排水防涝应急指挥部建立城区内涝突发事件报警制度，同时建立城区内涝事故报警专线电话。</w:t>
      </w:r>
    </w:p>
    <w:p w14:paraId="2F5B9E91">
      <w:pPr>
        <w:bidi w:val="0"/>
        <w:ind w:firstLine="560"/>
        <w:rPr>
          <w:rFonts w:hint="eastAsia" w:ascii="仿宋" w:hAnsi="仿宋" w:eastAsia="仿宋" w:cs="仿宋"/>
          <w:lang w:val="en-US" w:eastAsia="zh-CN"/>
        </w:rPr>
      </w:pPr>
      <w:r>
        <w:rPr>
          <w:rFonts w:hint="eastAsia" w:ascii="仿宋" w:hAnsi="仿宋" w:eastAsia="仿宋" w:cs="仿宋"/>
          <w:lang w:val="en-US" w:eastAsia="zh-CN"/>
        </w:rPr>
        <w:t>抚远市住建局负责市城区排水防涝的监测、预警工作，查预案、查物资、查通信等，加强城区排水防涝管理。</w:t>
      </w:r>
    </w:p>
    <w:p w14:paraId="79218A96">
      <w:pPr>
        <w:bidi w:val="0"/>
        <w:ind w:firstLine="560"/>
        <w:rPr>
          <w:rFonts w:hint="eastAsia" w:ascii="仿宋" w:hAnsi="仿宋" w:eastAsia="仿宋" w:cs="仿宋"/>
          <w:lang w:val="en-US" w:eastAsia="zh-CN"/>
        </w:rPr>
      </w:pPr>
      <w:r>
        <w:rPr>
          <w:rFonts w:hint="eastAsia" w:ascii="仿宋" w:hAnsi="仿宋" w:eastAsia="仿宋" w:cs="仿宋"/>
          <w:lang w:val="en-US" w:eastAsia="zh-CN"/>
        </w:rPr>
        <w:t>抚远市供排水公司定期查工程、查排水设备设施等防止重大内涝发生。并进行应急水源储备，辅以相应的管理措施。</w:t>
      </w:r>
    </w:p>
    <w:p w14:paraId="484FA781">
      <w:pPr>
        <w:bidi w:val="0"/>
        <w:ind w:firstLine="560"/>
        <w:rPr>
          <w:rFonts w:hint="eastAsia" w:ascii="仿宋" w:hAnsi="仿宋" w:eastAsia="仿宋" w:cs="仿宋"/>
          <w:lang w:val="en-US" w:eastAsia="zh-CN"/>
        </w:rPr>
      </w:pPr>
      <w:r>
        <w:rPr>
          <w:rFonts w:hint="eastAsia" w:ascii="仿宋" w:hAnsi="仿宋" w:eastAsia="仿宋" w:cs="仿宋"/>
          <w:lang w:val="en-US" w:eastAsia="zh-CN"/>
        </w:rPr>
        <w:t>5.3.2预警上报</w:t>
      </w:r>
    </w:p>
    <w:p w14:paraId="7E86BFC5">
      <w:pPr>
        <w:bidi w:val="0"/>
        <w:ind w:firstLine="560"/>
        <w:rPr>
          <w:rFonts w:hint="eastAsia" w:ascii="仿宋" w:hAnsi="仿宋" w:eastAsia="仿宋" w:cs="仿宋"/>
          <w:lang w:val="en-US" w:eastAsia="zh-CN"/>
        </w:rPr>
      </w:pPr>
      <w:r>
        <w:rPr>
          <w:rFonts w:hint="eastAsia" w:ascii="仿宋" w:hAnsi="仿宋" w:eastAsia="仿宋" w:cs="仿宋"/>
          <w:lang w:val="en-US" w:eastAsia="zh-CN"/>
        </w:rPr>
        <w:t>预警上报是由市</w:t>
      </w:r>
      <w:r>
        <w:rPr>
          <w:rFonts w:hint="eastAsia" w:ascii="仿宋" w:hAnsi="仿宋" w:cs="仿宋"/>
          <w:lang w:val="en-US" w:eastAsia="zh-CN"/>
        </w:rPr>
        <w:t>应急办</w:t>
      </w:r>
      <w:r>
        <w:rPr>
          <w:rFonts w:hint="eastAsia" w:ascii="仿宋" w:hAnsi="仿宋" w:eastAsia="仿宋" w:cs="仿宋"/>
          <w:lang w:val="en-US" w:eastAsia="zh-CN"/>
        </w:rPr>
        <w:t>上报市应急指挥部，及时发布或解除预警。报告包括城区内涝突发事件的预警级别和起始时间、可能影响范围、应采取的措施。</w:t>
      </w:r>
    </w:p>
    <w:p w14:paraId="5C87C26F">
      <w:pPr>
        <w:bidi w:val="0"/>
        <w:ind w:firstLine="560"/>
        <w:rPr>
          <w:rFonts w:hint="eastAsia" w:ascii="仿宋" w:hAnsi="仿宋" w:eastAsia="仿宋" w:cs="仿宋"/>
          <w:lang w:val="en-US" w:eastAsia="zh-CN"/>
        </w:rPr>
      </w:pPr>
      <w:r>
        <w:rPr>
          <w:rFonts w:hint="eastAsia" w:ascii="仿宋" w:hAnsi="仿宋" w:eastAsia="仿宋" w:cs="仿宋"/>
          <w:lang w:val="en-US" w:eastAsia="zh-CN"/>
        </w:rPr>
        <w:t>5.3.3</w:t>
      </w:r>
      <w:bookmarkStart w:id="29" w:name="_Toc108188083"/>
      <w:r>
        <w:rPr>
          <w:rFonts w:hint="eastAsia" w:ascii="仿宋" w:hAnsi="仿宋" w:eastAsia="仿宋" w:cs="仿宋"/>
          <w:lang w:val="en-US" w:eastAsia="zh-CN"/>
        </w:rPr>
        <w:t>预警发布</w:t>
      </w:r>
      <w:bookmarkEnd w:id="29"/>
    </w:p>
    <w:p w14:paraId="5A57B6FD">
      <w:pPr>
        <w:bidi w:val="0"/>
        <w:ind w:firstLine="560"/>
        <w:rPr>
          <w:rFonts w:hint="eastAsia" w:ascii="仿宋" w:hAnsi="仿宋" w:eastAsia="仿宋" w:cs="仿宋"/>
          <w:lang w:val="en-US" w:eastAsia="zh-CN"/>
        </w:rPr>
      </w:pPr>
      <w:r>
        <w:rPr>
          <w:rFonts w:hint="eastAsia" w:ascii="仿宋" w:hAnsi="仿宋" w:eastAsia="仿宋" w:cs="仿宋"/>
          <w:lang w:val="en-US" w:eastAsia="zh-CN"/>
        </w:rPr>
        <w:t>预警信息发布坚持“属地管理，谁主管、谁发布”的原则。</w:t>
      </w:r>
    </w:p>
    <w:p w14:paraId="1FD5372B">
      <w:pPr>
        <w:bidi w:val="0"/>
        <w:ind w:firstLine="560"/>
        <w:rPr>
          <w:rFonts w:hint="eastAsia" w:ascii="仿宋" w:hAnsi="仿宋" w:eastAsia="仿宋" w:cs="仿宋"/>
          <w:lang w:val="en-US" w:eastAsia="zh-CN"/>
        </w:rPr>
      </w:pPr>
      <w:r>
        <w:rPr>
          <w:rFonts w:hint="eastAsia" w:ascii="仿宋" w:hAnsi="仿宋" w:eastAsia="仿宋" w:cs="仿宋"/>
          <w:lang w:val="en-US" w:eastAsia="zh-CN"/>
        </w:rPr>
        <w:t>较大（Ⅲ级）、重大（Ⅱ级）或特别重大（Ⅰ级）内涝的预警由市排水防涝应急指挥部核准后负责发布；一般（Ⅳ级）内涝由市住建局进行应对处置，并将预警请示报市排水防涝应急指挥部核准后发布。</w:t>
      </w:r>
    </w:p>
    <w:p w14:paraId="63539E6C">
      <w:pPr>
        <w:bidi w:val="0"/>
        <w:ind w:firstLine="560"/>
        <w:rPr>
          <w:rFonts w:hint="eastAsia" w:ascii="仿宋" w:hAnsi="仿宋" w:eastAsia="仿宋" w:cs="仿宋"/>
          <w:lang w:val="en-US" w:eastAsia="zh-CN"/>
        </w:rPr>
      </w:pPr>
      <w:r>
        <w:rPr>
          <w:rFonts w:hint="eastAsia" w:ascii="仿宋" w:hAnsi="仿宋" w:eastAsia="仿宋" w:cs="仿宋"/>
          <w:lang w:val="en-US" w:eastAsia="zh-CN"/>
        </w:rPr>
        <w:t>预警信息包括预警信号、发布时间、可能影响范围、警示事项和发布机关等。预警信息发布通过广播、电视、报纸、信息网络、电话传真、警报器等媒介发布。对老、幼、病、残、孕等特殊人群及学校、医院等特殊场所和警报盲区，及时采取有针对性的公告方式。事发地政府要根据预警级别做好相应防范准备工作。</w:t>
      </w:r>
    </w:p>
    <w:p w14:paraId="79F3EB3A">
      <w:pPr>
        <w:bidi w:val="0"/>
        <w:ind w:firstLine="560"/>
        <w:rPr>
          <w:rFonts w:hint="eastAsia" w:ascii="仿宋" w:hAnsi="仿宋" w:eastAsia="仿宋" w:cs="仿宋"/>
          <w:lang w:val="en-US" w:eastAsia="zh-CN"/>
        </w:rPr>
      </w:pPr>
      <w:r>
        <w:rPr>
          <w:rFonts w:hint="eastAsia" w:ascii="仿宋" w:hAnsi="仿宋" w:eastAsia="仿宋" w:cs="仿宋"/>
          <w:lang w:val="en-US" w:eastAsia="zh-CN"/>
        </w:rPr>
        <w:t>5.3.4预警措施</w:t>
      </w:r>
    </w:p>
    <w:p w14:paraId="1410FC05">
      <w:pPr>
        <w:bidi w:val="0"/>
        <w:ind w:firstLine="560"/>
        <w:rPr>
          <w:rFonts w:hint="eastAsia" w:ascii="仿宋" w:hAnsi="仿宋" w:eastAsia="仿宋" w:cs="仿宋"/>
          <w:lang w:val="en-US" w:eastAsia="zh-CN"/>
        </w:rPr>
      </w:pPr>
      <w:r>
        <w:rPr>
          <w:rFonts w:hint="eastAsia" w:ascii="仿宋" w:hAnsi="仿宋" w:eastAsia="仿宋" w:cs="仿宋"/>
          <w:lang w:val="en-US" w:eastAsia="zh-CN"/>
        </w:rPr>
        <w:t>（1）Ⅳ级预警措施</w:t>
      </w:r>
    </w:p>
    <w:p w14:paraId="1A781180">
      <w:pPr>
        <w:bidi w:val="0"/>
        <w:ind w:firstLine="560"/>
        <w:rPr>
          <w:rFonts w:hint="eastAsia" w:ascii="仿宋" w:hAnsi="仿宋" w:eastAsia="仿宋" w:cs="仿宋"/>
          <w:lang w:val="en-US" w:eastAsia="zh-CN"/>
        </w:rPr>
      </w:pPr>
      <w:r>
        <w:rPr>
          <w:rFonts w:hint="eastAsia" w:ascii="仿宋" w:hAnsi="仿宋" w:cs="仿宋"/>
          <w:lang w:val="en-US" w:eastAsia="zh-CN"/>
        </w:rPr>
        <w:t>应急办</w:t>
      </w:r>
      <w:r>
        <w:rPr>
          <w:rFonts w:hint="eastAsia" w:ascii="仿宋" w:hAnsi="仿宋" w:eastAsia="仿宋" w:cs="仿宋"/>
          <w:lang w:val="en-US" w:eastAsia="zh-CN"/>
        </w:rPr>
        <w:t>值班人员在岗值班，各相关单位落实24小时带班值班制度，加强信息监控、收集，密切关注灾害变化情况；通过短信、微信、微博等宣传应急知识、发布有关信息；通知各应急专业队伍进入待命状态，并保持通信畅通；各单位检查、调集所需应急救援物资和设备；加强信息沟通，根据灾害变化情况，适时提升预警等级；做好必要的防范性、保护性措施。</w:t>
      </w:r>
    </w:p>
    <w:p w14:paraId="69560C6A">
      <w:pPr>
        <w:bidi w:val="0"/>
        <w:ind w:firstLine="560"/>
        <w:rPr>
          <w:rFonts w:hint="eastAsia" w:ascii="仿宋" w:hAnsi="仿宋" w:eastAsia="仿宋" w:cs="仿宋"/>
          <w:lang w:val="en-US" w:eastAsia="zh-CN"/>
        </w:rPr>
      </w:pPr>
      <w:r>
        <w:rPr>
          <w:rFonts w:hint="eastAsia" w:ascii="仿宋" w:hAnsi="仿宋" w:eastAsia="仿宋" w:cs="仿宋"/>
          <w:lang w:val="en-US" w:eastAsia="zh-CN"/>
        </w:rPr>
        <w:t>（2）Ⅲ级预警措施</w:t>
      </w:r>
    </w:p>
    <w:p w14:paraId="4D17C586">
      <w:pPr>
        <w:bidi w:val="0"/>
        <w:ind w:firstLine="560"/>
        <w:rPr>
          <w:rFonts w:hint="eastAsia" w:ascii="仿宋" w:hAnsi="仿宋" w:eastAsia="仿宋" w:cs="仿宋"/>
          <w:lang w:val="en-US" w:eastAsia="zh-CN"/>
        </w:rPr>
      </w:pPr>
      <w:r>
        <w:rPr>
          <w:rFonts w:hint="eastAsia" w:ascii="仿宋" w:hAnsi="仿宋" w:eastAsia="仿宋" w:cs="仿宋"/>
          <w:lang w:val="en-US" w:eastAsia="zh-CN"/>
        </w:rPr>
        <w:t>在采取Ⅳ级预警措施的基础上，</w:t>
      </w:r>
      <w:r>
        <w:rPr>
          <w:rFonts w:hint="eastAsia" w:ascii="仿宋" w:hAnsi="仿宋" w:cs="仿宋"/>
          <w:lang w:val="en-US" w:eastAsia="zh-CN"/>
        </w:rPr>
        <w:t>应急办</w:t>
      </w:r>
      <w:r>
        <w:rPr>
          <w:rFonts w:hint="eastAsia" w:ascii="仿宋" w:hAnsi="仿宋" w:eastAsia="仿宋" w:cs="仿宋"/>
          <w:lang w:val="en-US" w:eastAsia="zh-CN"/>
        </w:rPr>
        <w:t>主任在岗带班，相关值班人员到岗值班；及时与市排水防涝应急指挥部信息沟通，加强监测；重点内涝防治抢险部位负责人和相关人员加强现场巡查，发现问题及时报告，及时处置；根据强降雨发生区域、重点除涝部位及降雨趋势，</w:t>
      </w:r>
      <w:r>
        <w:rPr>
          <w:rFonts w:hint="eastAsia" w:ascii="仿宋" w:hAnsi="仿宋" w:cs="仿宋"/>
          <w:lang w:val="en-US" w:eastAsia="zh-CN"/>
        </w:rPr>
        <w:t>应急办</w:t>
      </w:r>
      <w:r>
        <w:rPr>
          <w:rFonts w:hint="eastAsia" w:ascii="仿宋" w:hAnsi="仿宋" w:eastAsia="仿宋" w:cs="仿宋"/>
          <w:lang w:val="en-US" w:eastAsia="zh-CN"/>
        </w:rPr>
        <w:t>检查各部门上岗情况，查询涝情、险情、灾情；及时上报信息，并做好群众安全避险准备；公安交通运输部门做好交通输导；抢险人员加强对重点内涝防治抢险的救护，开展人员、物资转移。</w:t>
      </w:r>
    </w:p>
    <w:p w14:paraId="4FF4C985">
      <w:pPr>
        <w:bidi w:val="0"/>
        <w:ind w:firstLine="560"/>
        <w:rPr>
          <w:rFonts w:hint="eastAsia" w:ascii="仿宋" w:hAnsi="仿宋" w:eastAsia="仿宋" w:cs="仿宋"/>
          <w:lang w:val="en-US" w:eastAsia="zh-CN"/>
        </w:rPr>
      </w:pPr>
      <w:r>
        <w:rPr>
          <w:rFonts w:hint="eastAsia" w:ascii="仿宋" w:hAnsi="仿宋" w:eastAsia="仿宋" w:cs="仿宋"/>
          <w:lang w:val="en-US" w:eastAsia="zh-CN"/>
        </w:rPr>
        <w:t>（3）Ⅱ级预警措施</w:t>
      </w:r>
    </w:p>
    <w:p w14:paraId="594EA9D3">
      <w:pPr>
        <w:bidi w:val="0"/>
        <w:ind w:firstLine="560"/>
        <w:rPr>
          <w:rFonts w:hint="eastAsia" w:ascii="仿宋" w:hAnsi="仿宋" w:eastAsia="仿宋" w:cs="仿宋"/>
          <w:lang w:val="en-US" w:eastAsia="zh-CN"/>
        </w:rPr>
      </w:pPr>
      <w:r>
        <w:rPr>
          <w:rFonts w:hint="eastAsia" w:ascii="仿宋" w:hAnsi="仿宋" w:eastAsia="仿宋" w:cs="仿宋"/>
          <w:lang w:val="en-US" w:eastAsia="zh-CN"/>
        </w:rPr>
        <w:t>在采取Ⅲ级预警措施的基础上，市排水防涝应急指挥部副总指挥在岗带班，各成员单位主要领导、相关人员确保通信联络畅通；各相关部门应动员社会群众、志愿者做好参加应急救援和处置工作的准备；在市排水防涝应急指挥部的统一部署和指挥下，各应急组织根据各自职责分工，做好应急准备工作；加强对泵站等重要排水设施巡检，相关部门限制使用易受内涝危害的地下停车场、通道和商场等场所；做好必要的防范性、保护性措施。</w:t>
      </w:r>
    </w:p>
    <w:p w14:paraId="442D64A5">
      <w:pPr>
        <w:bidi w:val="0"/>
        <w:ind w:firstLine="560"/>
        <w:rPr>
          <w:rFonts w:hint="eastAsia" w:ascii="仿宋" w:hAnsi="仿宋" w:eastAsia="仿宋" w:cs="仿宋"/>
          <w:lang w:val="en-US" w:eastAsia="zh-CN"/>
        </w:rPr>
      </w:pPr>
      <w:r>
        <w:rPr>
          <w:rFonts w:hint="eastAsia" w:ascii="仿宋" w:hAnsi="仿宋" w:eastAsia="仿宋" w:cs="仿宋"/>
          <w:lang w:val="en-US" w:eastAsia="zh-CN"/>
        </w:rPr>
        <w:t>（4）Ⅰ级预警措施</w:t>
      </w:r>
    </w:p>
    <w:p w14:paraId="2DA301E9">
      <w:pPr>
        <w:bidi w:val="0"/>
        <w:ind w:firstLine="560"/>
        <w:rPr>
          <w:rFonts w:hint="eastAsia" w:ascii="仿宋" w:hAnsi="仿宋" w:eastAsia="仿宋" w:cs="仿宋"/>
          <w:lang w:val="en-US" w:eastAsia="zh-CN"/>
        </w:rPr>
      </w:pPr>
      <w:r>
        <w:rPr>
          <w:rFonts w:hint="eastAsia" w:ascii="仿宋" w:hAnsi="仿宋" w:eastAsia="仿宋" w:cs="仿宋"/>
          <w:lang w:val="en-US" w:eastAsia="zh-CN"/>
        </w:rPr>
        <w:t>在采取Ⅰ级预警措施的基础上，市排水防涝应急指挥部总指挥在岗带班，市排水防涝应急指挥部各成员单位主要领导在岗带班，有关应急人员在岗值班，确保通信联络畅通；</w:t>
      </w:r>
    </w:p>
    <w:p w14:paraId="4A01117E">
      <w:pPr>
        <w:bidi w:val="0"/>
        <w:ind w:left="0" w:leftChars="0" w:firstLine="0" w:firstLineChars="0"/>
        <w:rPr>
          <w:rFonts w:hint="eastAsia" w:ascii="仿宋" w:hAnsi="仿宋" w:eastAsia="仿宋" w:cs="仿宋"/>
          <w:lang w:val="en-US" w:eastAsia="zh-CN"/>
        </w:rPr>
      </w:pPr>
      <w:r>
        <w:rPr>
          <w:rFonts w:hint="eastAsia" w:ascii="仿宋" w:hAnsi="仿宋" w:eastAsia="仿宋" w:cs="仿宋"/>
          <w:lang w:val="en-US" w:eastAsia="zh-CN"/>
        </w:rPr>
        <w:t>市排水防涝应急指挥部派工作组指导、督促成员单位及时做好内涝应急准备工作；相关部门关闭易受内涝危害的地下停车场、地下通道、商场等场所；做好必要的防范性、保护性措施。</w:t>
      </w:r>
    </w:p>
    <w:p w14:paraId="125E8870">
      <w:pPr>
        <w:pStyle w:val="3"/>
        <w:bidi w:val="0"/>
        <w:rPr>
          <w:rFonts w:hint="eastAsia"/>
        </w:rPr>
      </w:pPr>
      <w:bookmarkStart w:id="30" w:name="_Toc1048"/>
      <w:r>
        <w:rPr>
          <w:rFonts w:hint="eastAsia"/>
          <w:lang w:val="en-US" w:eastAsia="zh-CN"/>
        </w:rPr>
        <w:t>5</w:t>
      </w:r>
      <w:r>
        <w:rPr>
          <w:rFonts w:hint="eastAsia"/>
        </w:rPr>
        <w:t>.4报警、通讯及联络方式</w:t>
      </w:r>
      <w:bookmarkEnd w:id="30"/>
    </w:p>
    <w:p w14:paraId="4A0D5BE9">
      <w:pPr>
        <w:bidi w:val="0"/>
        <w:ind w:firstLine="560"/>
        <w:rPr>
          <w:rFonts w:hint="eastAsia" w:ascii="仿宋" w:hAnsi="仿宋" w:eastAsia="仿宋" w:cs="仿宋"/>
          <w:sz w:val="32"/>
          <w:szCs w:val="32"/>
          <w:lang w:val="en-US" w:eastAsia="zh-CN"/>
        </w:rPr>
      </w:pPr>
      <w:bookmarkStart w:id="31" w:name="_Toc225668636"/>
      <w:bookmarkStart w:id="32" w:name="_Toc246062354"/>
      <w:bookmarkStart w:id="33" w:name="_Toc239647133"/>
      <w:bookmarkStart w:id="34" w:name="_Toc286324590"/>
      <w:r>
        <w:rPr>
          <w:rFonts w:hint="eastAsia" w:ascii="仿宋" w:hAnsi="仿宋" w:eastAsia="仿宋" w:cs="仿宋"/>
          <w:sz w:val="32"/>
          <w:szCs w:val="32"/>
          <w:lang w:val="en-US" w:eastAsia="zh-CN"/>
        </w:rPr>
        <w:t>监控</w:t>
      </w:r>
      <w:bookmarkEnd w:id="31"/>
      <w:r>
        <w:rPr>
          <w:rFonts w:hint="eastAsia" w:ascii="仿宋" w:hAnsi="仿宋" w:eastAsia="仿宋" w:cs="仿宋"/>
          <w:sz w:val="32"/>
          <w:szCs w:val="32"/>
          <w:lang w:val="en-US" w:eastAsia="zh-CN"/>
        </w:rPr>
        <w:t>支持系统</w:t>
      </w:r>
      <w:bookmarkEnd w:id="32"/>
      <w:bookmarkEnd w:id="33"/>
      <w:bookmarkEnd w:id="34"/>
      <w:r>
        <w:rPr>
          <w:rFonts w:hint="eastAsia" w:ascii="仿宋" w:hAnsi="仿宋" w:eastAsia="仿宋" w:cs="仿宋"/>
          <w:sz w:val="32"/>
          <w:szCs w:val="32"/>
          <w:lang w:val="en-US" w:eastAsia="zh-CN"/>
        </w:rPr>
        <w:t>一旦发生内涝险情，必须迅速报警。城市</w:t>
      </w:r>
      <w:r>
        <w:rPr>
          <w:rFonts w:hint="eastAsia" w:ascii="仿宋" w:hAnsi="仿宋" w:eastAsia="仿宋" w:cs="仿宋"/>
          <w:sz w:val="32"/>
          <w:szCs w:val="32"/>
          <w:highlight w:val="none"/>
          <w:lang w:val="en-US" w:eastAsia="zh-CN"/>
        </w:rPr>
        <w:t>排水防涝24小时</w:t>
      </w:r>
      <w:r>
        <w:rPr>
          <w:rFonts w:hint="eastAsia" w:ascii="仿宋" w:hAnsi="仿宋" w:cs="仿宋"/>
          <w:sz w:val="32"/>
          <w:szCs w:val="32"/>
          <w:highlight w:val="none"/>
          <w:lang w:val="en-US" w:eastAsia="zh-CN"/>
        </w:rPr>
        <w:t>预</w:t>
      </w:r>
      <w:r>
        <w:rPr>
          <w:rFonts w:hint="eastAsia" w:ascii="仿宋" w:hAnsi="仿宋" w:eastAsia="仿宋" w:cs="仿宋"/>
          <w:sz w:val="32"/>
          <w:szCs w:val="32"/>
          <w:highlight w:val="none"/>
          <w:lang w:val="en-US" w:eastAsia="zh-CN"/>
        </w:rPr>
        <w:t>警电话：0454-2022023、2022000</w:t>
      </w:r>
    </w:p>
    <w:p w14:paraId="11289BF0">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报警时应讲清以下内容：</w:t>
      </w:r>
    </w:p>
    <w:p w14:paraId="0A2191AE">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（1）内涝险情发生时间、单位名称、详细地址、类别；</w:t>
      </w:r>
    </w:p>
    <w:p w14:paraId="4B15850F">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（2）内涝险情发生部位、严重程度；影响范围、伤亡人数、直接经济损失的初步估计。</w:t>
      </w:r>
    </w:p>
    <w:p w14:paraId="52686A18">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（3）内涝险情的简要经过。</w:t>
      </w:r>
    </w:p>
    <w:p w14:paraId="25724F0A">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（4）内涝险情原因的初步分析判断。</w:t>
      </w:r>
    </w:p>
    <w:p w14:paraId="2F17C519">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（5）内涝险情发生后采取的应急处理措施及事件控制情况。</w:t>
      </w:r>
    </w:p>
    <w:p w14:paraId="43E93AAF">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（6）需要有关部门和单位协助抢救和处理的有关事宜。</w:t>
      </w:r>
    </w:p>
    <w:p w14:paraId="48960575">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（7）报警人姓名、报警电话号码。</w:t>
      </w:r>
    </w:p>
    <w:p w14:paraId="60580FB4">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（8）内涝险情报告单位、签发人和报告时间。</w:t>
      </w:r>
    </w:p>
    <w:p w14:paraId="7AE10E6A">
      <w:pPr>
        <w:pStyle w:val="3"/>
        <w:bidi w:val="0"/>
        <w:rPr>
          <w:rFonts w:hint="eastAsia"/>
          <w:lang w:val="en-US" w:eastAsia="zh-CN"/>
        </w:rPr>
      </w:pPr>
      <w:bookmarkStart w:id="35" w:name="_Toc2804"/>
      <w:r>
        <w:rPr>
          <w:rFonts w:hint="eastAsia"/>
          <w:lang w:val="en-US" w:eastAsia="zh-CN"/>
        </w:rPr>
        <w:t>5.5预警信息调整、解除</w:t>
      </w:r>
      <w:bookmarkEnd w:id="35"/>
    </w:p>
    <w:p w14:paraId="0EECB7EF">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（1）市排水防涝应急指挥部应密切关注事件进展情况，根据事态的发展，按照有关规定适时提出调整预警级别建议并按程序签发。预警级别变更后，原级别预警自动解除。</w:t>
      </w:r>
    </w:p>
    <w:p w14:paraId="274571C9">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（2）有事实证明不可能发生内涝或危险已经解除的，应当立即宣布终止预警，并解除已经采取的有关措施。</w:t>
      </w:r>
    </w:p>
    <w:p w14:paraId="27792097">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（3）蓝色预警由市住建局审签后宣布取消，黄色、橙色、红色预警根据上级部署要求，由市排水防涝应急指挥部总指挥审签后宣布取消。</w:t>
      </w:r>
    </w:p>
    <w:p w14:paraId="0954815D">
      <w:pPr>
        <w:keepNext w:val="0"/>
        <w:keepLines w:val="0"/>
        <w:pageBreakBefore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eastAsia="仿宋" w:cs="仿宋"/>
          <w:sz w:val="32"/>
          <w:szCs w:val="32"/>
          <w:lang w:val="en-US" w:eastAsia="zh-CN"/>
        </w:rPr>
        <w:sectPr>
          <w:pgSz w:w="11850" w:h="16783"/>
          <w:pgMar w:top="1134" w:right="1716" w:bottom="1134" w:left="1734" w:header="851" w:footer="680" w:gutter="0"/>
          <w:pgBorders>
            <w:top w:val="none" w:sz="0" w:space="0"/>
            <w:left w:val="none" w:sz="0" w:space="0"/>
            <w:bottom w:val="none" w:sz="0" w:space="0"/>
            <w:right w:val="none" w:sz="0" w:space="0"/>
          </w:pgBorders>
          <w:pgNumType w:fmt="decimal"/>
          <w:cols w:space="720" w:num="1"/>
          <w:docGrid w:type="lines" w:linePitch="312" w:charSpace="0"/>
        </w:sectPr>
      </w:pPr>
    </w:p>
    <w:p w14:paraId="527FA16B">
      <w:pPr>
        <w:pStyle w:val="2"/>
        <w:bidi w:val="0"/>
        <w:rPr>
          <w:rFonts w:hint="eastAsia"/>
          <w:lang w:val="zh-TW" w:eastAsia="zh-TW"/>
        </w:rPr>
      </w:pPr>
      <w:bookmarkStart w:id="36" w:name="_Toc10922"/>
      <w:r>
        <w:rPr>
          <w:rFonts w:hint="eastAsia"/>
          <w:lang w:val="en-US" w:eastAsia="zh-CN"/>
        </w:rPr>
        <w:t>6.</w:t>
      </w:r>
      <w:r>
        <w:rPr>
          <w:rFonts w:hint="eastAsia"/>
          <w:lang w:val="zh-TW" w:eastAsia="zh-TW"/>
        </w:rPr>
        <w:t>应急响应</w:t>
      </w:r>
      <w:bookmarkEnd w:id="36"/>
    </w:p>
    <w:p w14:paraId="5B190A84">
      <w:pPr>
        <w:pStyle w:val="3"/>
        <w:bidi w:val="0"/>
        <w:rPr>
          <w:rFonts w:hint="default"/>
          <w:lang w:val="en-US" w:eastAsia="zh-CN"/>
        </w:rPr>
      </w:pPr>
      <w:bookmarkStart w:id="37" w:name="_Toc108188087"/>
      <w:bookmarkStart w:id="38" w:name="_Toc519682272"/>
      <w:bookmarkStart w:id="39" w:name="_Toc4123"/>
      <w:bookmarkStart w:id="40" w:name="_Toc108188089"/>
      <w:bookmarkStart w:id="41" w:name="_Toc519682274"/>
      <w:r>
        <w:rPr>
          <w:rFonts w:hint="eastAsia"/>
        </w:rPr>
        <w:t>6.1</w:t>
      </w:r>
      <w:bookmarkEnd w:id="37"/>
      <w:bookmarkEnd w:id="38"/>
      <w:r>
        <w:rPr>
          <w:rFonts w:hint="eastAsia"/>
          <w:lang w:val="en-US" w:eastAsia="zh-CN"/>
        </w:rPr>
        <w:t>总体要求</w:t>
      </w:r>
      <w:bookmarkEnd w:id="39"/>
    </w:p>
    <w:p w14:paraId="32526D03">
      <w:pPr>
        <w:bidi w:val="0"/>
        <w:ind w:firstLine="560"/>
        <w:rPr>
          <w:rFonts w:hint="eastAsia" w:ascii="仿宋" w:hAnsi="仿宋" w:eastAsia="仿宋" w:cs="仿宋"/>
          <w:lang w:val="en-US" w:eastAsia="zh-CN"/>
        </w:rPr>
      </w:pPr>
      <w:r>
        <w:rPr>
          <w:rFonts w:hint="eastAsia" w:ascii="仿宋" w:hAnsi="仿宋" w:eastAsia="仿宋" w:cs="仿宋"/>
          <w:lang w:val="en-US" w:eastAsia="zh-CN"/>
        </w:rPr>
        <w:t>进入雨季涝期，各相关成员单位应实行24小时值班制度，产即进入应急响应状态。并按照</w:t>
      </w:r>
      <w:r>
        <w:rPr>
          <w:rFonts w:hint="eastAsia" w:ascii="仿宋" w:hAnsi="仿宋" w:cs="仿宋"/>
          <w:lang w:val="en-US" w:eastAsia="zh-CN"/>
        </w:rPr>
        <w:t>应急办</w:t>
      </w:r>
      <w:r>
        <w:rPr>
          <w:rFonts w:hint="eastAsia" w:ascii="仿宋" w:hAnsi="仿宋" w:eastAsia="仿宋" w:cs="仿宋"/>
          <w:lang w:val="en-US" w:eastAsia="zh-CN"/>
        </w:rPr>
        <w:t>公室的统一部署和职责分工开展城市排水防涝抢险工作并及时报告有关工作情况。</w:t>
      </w:r>
    </w:p>
    <w:p w14:paraId="457C18F5">
      <w:pPr>
        <w:bidi w:val="0"/>
        <w:ind w:firstLine="560"/>
        <w:rPr>
          <w:rFonts w:hint="eastAsia" w:ascii="仿宋" w:hAnsi="仿宋" w:eastAsia="仿宋" w:cs="仿宋"/>
          <w:lang w:val="en-US" w:eastAsia="zh-CN"/>
        </w:rPr>
      </w:pPr>
      <w:r>
        <w:rPr>
          <w:rFonts w:hint="eastAsia" w:ascii="仿宋" w:hAnsi="仿宋" w:eastAsia="仿宋" w:cs="仿宋"/>
          <w:lang w:val="en-US" w:eastAsia="zh-CN"/>
        </w:rPr>
        <w:t>事发地负责单位应在第一时间按照当地政府或相关部门的决定，进行宣传动员，组织群众开展警戒、疏散群众、控制现场、救护、抢险等应急处置工作，协助维护社会秩序。</w:t>
      </w:r>
    </w:p>
    <w:p w14:paraId="7CE14BE2">
      <w:pPr>
        <w:bidi w:val="0"/>
        <w:ind w:firstLine="560"/>
        <w:rPr>
          <w:rFonts w:hint="eastAsia" w:ascii="仿宋" w:hAnsi="仿宋" w:eastAsia="仿宋" w:cs="仿宋"/>
          <w:lang w:val="en-US" w:eastAsia="zh-CN"/>
        </w:rPr>
      </w:pPr>
      <w:r>
        <w:rPr>
          <w:rFonts w:hint="eastAsia" w:ascii="仿宋" w:hAnsi="仿宋" w:eastAsia="仿宋" w:cs="仿宋"/>
          <w:lang w:val="en-US" w:eastAsia="zh-CN"/>
        </w:rPr>
        <w:t>对初步判定属于重大或特别重大级别的内涝，各成员单位应在事发30分钟内分别向市政府、</w:t>
      </w:r>
      <w:r>
        <w:rPr>
          <w:rFonts w:hint="eastAsia" w:ascii="仿宋" w:hAnsi="仿宋" w:cs="仿宋"/>
          <w:lang w:val="en-US" w:eastAsia="zh-CN"/>
        </w:rPr>
        <w:t>应急办</w:t>
      </w:r>
      <w:r>
        <w:rPr>
          <w:rFonts w:hint="eastAsia" w:ascii="仿宋" w:hAnsi="仿宋" w:eastAsia="仿宋" w:cs="仿宋"/>
          <w:lang w:val="en-US" w:eastAsia="zh-CN"/>
        </w:rPr>
        <w:t>报告。</w:t>
      </w:r>
    </w:p>
    <w:p w14:paraId="75A66837">
      <w:pPr>
        <w:pStyle w:val="3"/>
        <w:bidi w:val="0"/>
        <w:rPr>
          <w:rFonts w:hint="default"/>
          <w:lang w:val="en-US" w:eastAsia="zh-CN"/>
        </w:rPr>
      </w:pPr>
      <w:bookmarkStart w:id="42" w:name="_Toc11709"/>
      <w:r>
        <w:rPr>
          <w:rFonts w:hint="eastAsia"/>
        </w:rPr>
        <w:t>6.</w:t>
      </w:r>
      <w:r>
        <w:rPr>
          <w:rFonts w:hint="eastAsia"/>
          <w:lang w:val="en-US" w:eastAsia="zh-CN"/>
        </w:rPr>
        <w:t>2响应分级</w:t>
      </w:r>
      <w:bookmarkEnd w:id="42"/>
    </w:p>
    <w:p w14:paraId="0DF00A6E">
      <w:pPr>
        <w:bidi w:val="0"/>
        <w:ind w:firstLine="560"/>
        <w:rPr>
          <w:rFonts w:hint="default"/>
          <w:lang w:val="en-US" w:eastAsia="zh-CN"/>
        </w:rPr>
      </w:pPr>
      <w:r>
        <w:rPr>
          <w:rFonts w:hint="eastAsia"/>
          <w:lang w:val="en-US" w:eastAsia="zh-CN"/>
        </w:rPr>
        <w:t>根据降雨发生范围和危害程度，将应急响应级别由低到高划分为Ⅳ级响应、Ⅲ级响应、Ⅱ级响应、Ⅰ级响应四级，分别对应于蓝色预警、黄色预警、橙色预警、红色预警。可逐级或越级启动调整应急响应。</w:t>
      </w:r>
    </w:p>
    <w:p w14:paraId="56D52D2C">
      <w:pPr>
        <w:pStyle w:val="3"/>
        <w:bidi w:val="0"/>
        <w:rPr>
          <w:rFonts w:hint="eastAsia"/>
        </w:rPr>
      </w:pPr>
      <w:bookmarkStart w:id="43" w:name="_Toc22501"/>
      <w:r>
        <w:rPr>
          <w:rFonts w:hint="eastAsia"/>
          <w:lang w:val="en-US" w:eastAsia="zh-CN"/>
        </w:rPr>
        <w:t>6.3</w:t>
      </w:r>
      <w:r>
        <w:rPr>
          <w:rFonts w:hint="eastAsia"/>
        </w:rPr>
        <w:t>响应启动</w:t>
      </w:r>
      <w:bookmarkEnd w:id="40"/>
      <w:bookmarkEnd w:id="43"/>
    </w:p>
    <w:p w14:paraId="01BC1E30">
      <w:pPr>
        <w:bidi w:val="0"/>
        <w:ind w:firstLine="560"/>
        <w:rPr>
          <w:rFonts w:hint="default"/>
          <w:lang w:val="en-US" w:eastAsia="zh-CN"/>
        </w:rPr>
      </w:pPr>
      <w:r>
        <w:rPr>
          <w:rFonts w:hint="eastAsia"/>
          <w:lang w:val="en-US" w:eastAsia="zh-CN"/>
        </w:rPr>
        <w:t>Ⅳ、Ⅲ级应急响应的启动由应急办根据情况提出请示，报副</w:t>
      </w:r>
      <w:r>
        <w:rPr>
          <w:rFonts w:hint="default"/>
          <w:lang w:val="en-US" w:eastAsia="zh-CN"/>
        </w:rPr>
        <w:t>总指挥(</w:t>
      </w:r>
      <w:r>
        <w:rPr>
          <w:rFonts w:hint="eastAsia"/>
          <w:lang w:val="en-US" w:eastAsia="zh-CN"/>
        </w:rPr>
        <w:t>政府常务副</w:t>
      </w:r>
      <w:r>
        <w:rPr>
          <w:rFonts w:hint="default"/>
          <w:lang w:val="en-US" w:eastAsia="zh-CN"/>
        </w:rPr>
        <w:t>市长)批准，以市</w:t>
      </w:r>
      <w:r>
        <w:rPr>
          <w:rFonts w:hint="eastAsia"/>
          <w:lang w:val="en-US" w:eastAsia="zh-CN"/>
        </w:rPr>
        <w:t>排水防涝应急</w:t>
      </w:r>
      <w:r>
        <w:rPr>
          <w:rFonts w:hint="default"/>
          <w:lang w:val="en-US" w:eastAsia="zh-CN"/>
        </w:rPr>
        <w:t>指</w:t>
      </w:r>
      <w:r>
        <w:rPr>
          <w:rFonts w:hint="eastAsia"/>
          <w:lang w:val="en-US" w:eastAsia="zh-CN"/>
        </w:rPr>
        <w:t>挥部</w:t>
      </w:r>
      <w:r>
        <w:rPr>
          <w:rFonts w:hint="default"/>
          <w:lang w:val="en-US" w:eastAsia="zh-CN"/>
        </w:rPr>
        <w:t>名义发布；Ⅱ、</w:t>
      </w:r>
      <w:r>
        <w:rPr>
          <w:rFonts w:hint="eastAsia"/>
          <w:lang w:val="en-US" w:eastAsia="zh-CN"/>
        </w:rPr>
        <w:t>Ⅰ</w:t>
      </w:r>
      <w:r>
        <w:rPr>
          <w:rFonts w:hint="default"/>
          <w:lang w:val="en-US" w:eastAsia="zh-CN"/>
        </w:rPr>
        <w:t>级应急响应的启动由</w:t>
      </w:r>
      <w:r>
        <w:rPr>
          <w:rFonts w:hint="eastAsia"/>
          <w:lang w:val="en-US" w:eastAsia="zh-CN"/>
        </w:rPr>
        <w:t>应急办</w:t>
      </w:r>
      <w:r>
        <w:rPr>
          <w:rFonts w:hint="default"/>
          <w:lang w:val="en-US" w:eastAsia="zh-CN"/>
        </w:rPr>
        <w:t>根据情况提出请示，报总指挥(政府市长)批准，以市</w:t>
      </w:r>
      <w:r>
        <w:rPr>
          <w:rFonts w:hint="eastAsia"/>
          <w:lang w:val="en-US" w:eastAsia="zh-CN"/>
        </w:rPr>
        <w:t>排水防涝应急</w:t>
      </w:r>
      <w:r>
        <w:rPr>
          <w:rFonts w:hint="default"/>
          <w:lang w:val="en-US" w:eastAsia="zh-CN"/>
        </w:rPr>
        <w:t>指</w:t>
      </w:r>
      <w:r>
        <w:rPr>
          <w:rFonts w:hint="eastAsia"/>
          <w:lang w:val="en-US" w:eastAsia="zh-CN"/>
        </w:rPr>
        <w:t>挥部</w:t>
      </w:r>
      <w:r>
        <w:rPr>
          <w:rFonts w:hint="default"/>
          <w:lang w:val="en-US" w:eastAsia="zh-CN"/>
        </w:rPr>
        <w:t>名义发布。</w:t>
      </w:r>
    </w:p>
    <w:p w14:paraId="0FA25195">
      <w:pPr>
        <w:bidi w:val="0"/>
        <w:ind w:firstLine="560"/>
        <w:rPr>
          <w:rFonts w:hint="eastAsia"/>
          <w:lang w:val="en-US" w:eastAsia="zh-CN"/>
        </w:rPr>
      </w:pPr>
      <w:r>
        <w:rPr>
          <w:rFonts w:hint="eastAsia"/>
          <w:lang w:val="en-US" w:eastAsia="zh-CN"/>
        </w:rPr>
        <w:t>对于内涝中涉及面广或敏感复杂，或发生在重点地区或重大活动期间的，可提高响应级别。应急响应启动后，可视情况调整响应级别。</w:t>
      </w:r>
    </w:p>
    <w:p w14:paraId="4EF670C1">
      <w:pPr>
        <w:pStyle w:val="3"/>
        <w:bidi w:val="0"/>
        <w:rPr>
          <w:rFonts w:hint="eastAsia"/>
        </w:rPr>
      </w:pPr>
      <w:bookmarkStart w:id="44" w:name="_Toc108188090"/>
      <w:bookmarkStart w:id="45" w:name="_Toc18806"/>
      <w:r>
        <w:rPr>
          <w:rFonts w:hint="eastAsia"/>
        </w:rPr>
        <w:t>6.</w:t>
      </w:r>
      <w:r>
        <w:rPr>
          <w:rFonts w:hint="eastAsia"/>
          <w:lang w:val="en-US" w:eastAsia="zh-CN"/>
        </w:rPr>
        <w:t>4</w:t>
      </w:r>
      <w:r>
        <w:rPr>
          <w:rFonts w:hint="eastAsia"/>
        </w:rPr>
        <w:t>响应</w:t>
      </w:r>
      <w:bookmarkEnd w:id="41"/>
      <w:r>
        <w:rPr>
          <w:rFonts w:hint="eastAsia"/>
        </w:rPr>
        <w:t>行动</w:t>
      </w:r>
      <w:bookmarkEnd w:id="44"/>
      <w:bookmarkEnd w:id="45"/>
    </w:p>
    <w:p w14:paraId="6119C24F">
      <w:pPr>
        <w:bidi w:val="0"/>
        <w:ind w:firstLine="560"/>
        <w:rPr>
          <w:rFonts w:hint="eastAsia" w:ascii="仿宋" w:hAnsi="仿宋" w:eastAsia="仿宋" w:cs="仿宋"/>
          <w:lang w:val="en-US" w:eastAsia="zh-CN"/>
        </w:rPr>
      </w:pPr>
      <w:r>
        <w:rPr>
          <w:rFonts w:hint="eastAsia" w:ascii="仿宋" w:hAnsi="仿宋" w:eastAsia="仿宋" w:cs="仿宋"/>
          <w:lang w:val="en-US" w:eastAsia="zh-CN"/>
        </w:rPr>
        <w:t>（1）Ⅳ级应急响应</w:t>
      </w:r>
    </w:p>
    <w:p w14:paraId="0FAA3E05">
      <w:pPr>
        <w:bidi w:val="0"/>
        <w:ind w:firstLine="560"/>
        <w:rPr>
          <w:rFonts w:hint="eastAsia" w:ascii="仿宋" w:hAnsi="仿宋" w:eastAsia="仿宋" w:cs="仿宋"/>
          <w:lang w:val="en-US" w:eastAsia="zh-CN"/>
        </w:rPr>
      </w:pPr>
      <w:r>
        <w:rPr>
          <w:rFonts w:hint="eastAsia" w:ascii="仿宋" w:hAnsi="仿宋" w:eastAsia="仿宋" w:cs="仿宋"/>
          <w:highlight w:val="none"/>
          <w:lang w:val="en-US" w:eastAsia="zh-CN"/>
        </w:rPr>
        <w:t>Ⅳ级（</w:t>
      </w:r>
      <w:r>
        <w:rPr>
          <w:rFonts w:hint="eastAsia" w:ascii="仿宋" w:hAnsi="仿宋" w:eastAsia="仿宋" w:cs="仿宋"/>
          <w:lang w:val="en-US" w:eastAsia="zh-CN"/>
        </w:rPr>
        <w:t>蓝色）响应由</w:t>
      </w:r>
      <w:r>
        <w:rPr>
          <w:rFonts w:hint="eastAsia" w:ascii="仿宋" w:hAnsi="仿宋" w:cs="仿宋"/>
          <w:lang w:val="en-US" w:eastAsia="zh-CN"/>
        </w:rPr>
        <w:t>应急办</w:t>
      </w:r>
      <w:r>
        <w:rPr>
          <w:rFonts w:hint="eastAsia" w:ascii="仿宋" w:hAnsi="仿宋" w:eastAsia="仿宋" w:cs="仿宋"/>
          <w:lang w:val="en-US" w:eastAsia="zh-CN"/>
        </w:rPr>
        <w:t>启动，</w:t>
      </w:r>
      <w:r>
        <w:rPr>
          <w:rFonts w:hint="eastAsia" w:ascii="仿宋" w:hAnsi="仿宋" w:cs="仿宋"/>
          <w:lang w:val="en-US" w:eastAsia="zh-CN"/>
        </w:rPr>
        <w:t>应急办</w:t>
      </w:r>
      <w:r>
        <w:rPr>
          <w:rFonts w:hint="eastAsia" w:ascii="仿宋" w:hAnsi="仿宋" w:eastAsia="仿宋" w:cs="仿宋"/>
          <w:lang w:val="en-US" w:eastAsia="zh-CN"/>
        </w:rPr>
        <w:t>副主任负责指挥调度</w:t>
      </w:r>
      <w:r>
        <w:rPr>
          <w:rFonts w:hint="eastAsia" w:ascii="仿宋" w:hAnsi="仿宋" w:eastAsia="仿宋" w:cs="仿宋"/>
          <w:highlight w:val="none"/>
          <w:lang w:val="en-US" w:eastAsia="zh-CN"/>
        </w:rPr>
        <w:t>。各成员单位领导进入防内涝工作单位。</w:t>
      </w:r>
      <w:r>
        <w:rPr>
          <w:rFonts w:hint="eastAsia" w:ascii="仿宋" w:hAnsi="仿宋" w:eastAsia="仿宋" w:cs="仿宋"/>
          <w:lang w:val="en-US" w:eastAsia="zh-CN"/>
        </w:rPr>
        <w:t>市供排水公司按职责对城区内重点防涝部位进行巡查，观察水情，遇险立即抢险，并2小时上报一次积水点信息，注意接收雨情、涝情信息，检查防涝设施。城区各排洪渠、江堤防防涝人员上堤巡视，监视水情况变化。公安交警部门加强交通管制。</w:t>
      </w:r>
    </w:p>
    <w:p w14:paraId="5BFBF758">
      <w:pPr>
        <w:bidi w:val="0"/>
        <w:ind w:firstLine="560"/>
        <w:rPr>
          <w:rFonts w:hint="eastAsia"/>
          <w:lang w:val="en-US" w:eastAsia="zh-CN"/>
        </w:rPr>
      </w:pPr>
      <w:r>
        <w:rPr>
          <w:rFonts w:hint="eastAsia"/>
          <w:lang w:val="en-US" w:eastAsia="zh-CN"/>
        </w:rPr>
        <w:t>（2）Ⅲ级应急响应</w:t>
      </w:r>
    </w:p>
    <w:p w14:paraId="149F80BC">
      <w:pPr>
        <w:bidi w:val="0"/>
        <w:ind w:firstLine="560"/>
        <w:rPr>
          <w:rFonts w:hint="eastAsia" w:ascii="仿宋" w:hAnsi="仿宋" w:eastAsia="仿宋" w:cs="仿宋"/>
          <w:lang w:val="en-US" w:eastAsia="zh-CN"/>
        </w:rPr>
      </w:pPr>
      <w:r>
        <w:rPr>
          <w:rFonts w:hint="eastAsia" w:ascii="仿宋" w:hAnsi="仿宋" w:eastAsia="仿宋" w:cs="仿宋"/>
          <w:highlight w:val="none"/>
          <w:lang w:val="en-US" w:eastAsia="zh-CN"/>
        </w:rPr>
        <w:t>Ⅲ级（</w:t>
      </w:r>
      <w:r>
        <w:rPr>
          <w:rFonts w:hint="eastAsia" w:ascii="仿宋" w:hAnsi="仿宋" w:eastAsia="仿宋" w:cs="仿宋"/>
          <w:lang w:val="en-US" w:eastAsia="zh-CN"/>
        </w:rPr>
        <w:t>黄色）响应由</w:t>
      </w:r>
      <w:r>
        <w:rPr>
          <w:rFonts w:hint="eastAsia" w:ascii="仿宋" w:hAnsi="仿宋" w:cs="仿宋"/>
          <w:lang w:val="en-US" w:eastAsia="zh-CN"/>
        </w:rPr>
        <w:t>应急办</w:t>
      </w:r>
      <w:r>
        <w:rPr>
          <w:rFonts w:hint="eastAsia" w:ascii="仿宋" w:hAnsi="仿宋" w:eastAsia="仿宋" w:cs="仿宋"/>
          <w:lang w:val="en-US" w:eastAsia="zh-CN"/>
        </w:rPr>
        <w:t>启动，</w:t>
      </w:r>
      <w:r>
        <w:rPr>
          <w:rFonts w:hint="eastAsia" w:ascii="仿宋" w:hAnsi="仿宋" w:cs="仿宋"/>
          <w:lang w:val="en-US" w:eastAsia="zh-CN"/>
        </w:rPr>
        <w:t>应急办</w:t>
      </w:r>
      <w:r>
        <w:rPr>
          <w:rFonts w:hint="eastAsia" w:ascii="仿宋" w:hAnsi="仿宋" w:eastAsia="仿宋" w:cs="仿宋"/>
          <w:lang w:val="en-US" w:eastAsia="zh-CN"/>
        </w:rPr>
        <w:t>主任负责指挥调度</w:t>
      </w:r>
      <w:r>
        <w:rPr>
          <w:rFonts w:hint="eastAsia" w:ascii="仿宋" w:hAnsi="仿宋" w:eastAsia="仿宋" w:cs="仿宋"/>
          <w:highlight w:val="none"/>
          <w:lang w:val="en-US" w:eastAsia="zh-CN"/>
        </w:rPr>
        <w:t>。</w:t>
      </w:r>
      <w:r>
        <w:rPr>
          <w:rFonts w:hint="eastAsia" w:ascii="仿宋" w:hAnsi="仿宋" w:cs="仿宋"/>
          <w:lang w:val="en-US" w:eastAsia="zh-CN"/>
        </w:rPr>
        <w:t>应急办</w:t>
      </w:r>
      <w:r>
        <w:rPr>
          <w:rFonts w:hint="eastAsia" w:ascii="仿宋" w:hAnsi="仿宋" w:eastAsia="仿宋" w:cs="仿宋"/>
          <w:lang w:val="en-US" w:eastAsia="zh-CN"/>
        </w:rPr>
        <w:t>主任(市住建局局长或市应急管理局局长)主持会商，成员单位派员参加，对排水防涝工作安排部署，</w:t>
      </w:r>
      <w:r>
        <w:rPr>
          <w:rFonts w:hint="eastAsia" w:ascii="仿宋" w:hAnsi="仿宋" w:cs="仿宋"/>
          <w:lang w:val="en-US" w:eastAsia="zh-CN"/>
        </w:rPr>
        <w:t>应急办</w:t>
      </w:r>
      <w:r>
        <w:rPr>
          <w:rFonts w:hint="eastAsia" w:ascii="仿宋" w:hAnsi="仿宋" w:eastAsia="仿宋" w:cs="仿宋"/>
          <w:lang w:val="en-US" w:eastAsia="zh-CN"/>
        </w:rPr>
        <w:t>及时将启动响应及排涝抢险情况上报指挥部。相关成员单位及市供排水公司防涝负责人进入一线指挥、协调防涝工作。抢险救援队伍随时待命，重点防涝部位要预备抢险车辆及设备做好抢险准备，发现险情及时排除，并每隔2小时及时向指挥部上报情况。各成员单位按职责做好居民低洼院落、危房、地下建筑物、城市道路重点防范点位的巡查工作，组织防涝抢险人员排除积水，疏导交通，设立安全警示标志，确保行人、车辆安全，及时做好积水点信息的报送。</w:t>
      </w:r>
    </w:p>
    <w:p w14:paraId="3958158E">
      <w:pPr>
        <w:bidi w:val="0"/>
        <w:ind w:firstLine="560"/>
        <w:rPr>
          <w:rFonts w:hint="eastAsia" w:ascii="仿宋" w:hAnsi="仿宋" w:eastAsia="仿宋" w:cs="仿宋"/>
          <w:lang w:val="en-US" w:eastAsia="zh-CN"/>
        </w:rPr>
      </w:pPr>
      <w:r>
        <w:rPr>
          <w:rFonts w:hint="eastAsia" w:ascii="仿宋" w:hAnsi="仿宋" w:eastAsia="仿宋" w:cs="仿宋"/>
          <w:lang w:val="en-US" w:eastAsia="zh-CN"/>
        </w:rPr>
        <w:t>（3）Ⅱ级应急响应</w:t>
      </w:r>
    </w:p>
    <w:p w14:paraId="4E6F8D90">
      <w:pPr>
        <w:bidi w:val="0"/>
        <w:ind w:firstLine="560"/>
        <w:rPr>
          <w:rFonts w:hint="eastAsia" w:ascii="仿宋" w:hAnsi="仿宋" w:eastAsia="仿宋" w:cs="仿宋"/>
          <w:lang w:val="en-US" w:eastAsia="zh-CN"/>
        </w:rPr>
      </w:pPr>
      <w:r>
        <w:rPr>
          <w:rFonts w:hint="eastAsia" w:ascii="仿宋" w:hAnsi="仿宋" w:eastAsia="仿宋" w:cs="仿宋"/>
          <w:highlight w:val="none"/>
          <w:lang w:val="en-US" w:eastAsia="zh-CN"/>
        </w:rPr>
        <w:t>Ⅱ级（</w:t>
      </w:r>
      <w:r>
        <w:rPr>
          <w:rFonts w:hint="eastAsia" w:ascii="仿宋" w:hAnsi="仿宋" w:eastAsia="仿宋" w:cs="仿宋"/>
          <w:lang w:val="en-US" w:eastAsia="zh-CN"/>
        </w:rPr>
        <w:t>橙色）响应由</w:t>
      </w:r>
      <w:r>
        <w:rPr>
          <w:rFonts w:hint="eastAsia" w:ascii="仿宋" w:hAnsi="仿宋" w:cs="仿宋"/>
          <w:lang w:val="en-US" w:eastAsia="zh-CN"/>
        </w:rPr>
        <w:t>应急办</w:t>
      </w:r>
      <w:r>
        <w:rPr>
          <w:rFonts w:hint="eastAsia" w:ascii="仿宋" w:hAnsi="仿宋" w:eastAsia="仿宋" w:cs="仿宋"/>
          <w:lang w:val="en-US" w:eastAsia="zh-CN"/>
        </w:rPr>
        <w:t>启动，</w:t>
      </w:r>
      <w:r>
        <w:rPr>
          <w:rFonts w:hint="eastAsia" w:ascii="仿宋" w:hAnsi="仿宋" w:eastAsia="仿宋" w:cs="仿宋"/>
          <w:highlight w:val="none"/>
          <w:lang w:val="en-US" w:eastAsia="zh-CN"/>
        </w:rPr>
        <w:t>由</w:t>
      </w:r>
      <w:r>
        <w:rPr>
          <w:rFonts w:hint="eastAsia" w:ascii="仿宋" w:hAnsi="仿宋" w:eastAsia="仿宋" w:cs="仿宋"/>
          <w:lang w:val="en-US" w:eastAsia="zh-CN"/>
        </w:rPr>
        <w:t>总指挥(政府常务副市长)或常务副总指挥(政府副市长)组织召开会商会，对防洪排涝抢险工作进行安排部署。</w:t>
      </w:r>
      <w:r>
        <w:rPr>
          <w:rFonts w:hint="eastAsia" w:ascii="仿宋" w:hAnsi="仿宋" w:cs="仿宋"/>
          <w:lang w:val="en-US" w:eastAsia="zh-CN"/>
        </w:rPr>
        <w:t>应急办</w:t>
      </w:r>
      <w:r>
        <w:rPr>
          <w:rFonts w:hint="eastAsia" w:ascii="仿宋" w:hAnsi="仿宋" w:eastAsia="仿宋" w:cs="仿宋"/>
          <w:lang w:val="en-US" w:eastAsia="zh-CN"/>
        </w:rPr>
        <w:t>及时将启动响应及防涝抢险情况上报指挥部。市供排水公司及相关单位主要领导进入一线，指挥调度本辖区或本行业领域防涝工作。</w:t>
      </w:r>
      <w:r>
        <w:rPr>
          <w:rFonts w:hint="eastAsia" w:ascii="仿宋" w:hAnsi="仿宋" w:cs="仿宋"/>
          <w:lang w:val="en-US" w:eastAsia="zh-CN"/>
        </w:rPr>
        <w:t>应急办</w:t>
      </w:r>
      <w:r>
        <w:rPr>
          <w:rFonts w:hint="eastAsia" w:ascii="仿宋" w:hAnsi="仿宋" w:eastAsia="仿宋" w:cs="仿宋"/>
          <w:lang w:val="en-US" w:eastAsia="zh-CN"/>
        </w:rPr>
        <w:t>收集城区涝情、险情、灾情并及时上报，供指挥部决策。重点防涝部位有抢险队伍待命，发现险情、灾情及时组织抢险、救灾，并在发现险情后30分钟内向</w:t>
      </w:r>
      <w:r>
        <w:rPr>
          <w:rFonts w:hint="eastAsia" w:ascii="仿宋" w:hAnsi="仿宋" w:cs="仿宋"/>
          <w:lang w:val="en-US" w:eastAsia="zh-CN"/>
        </w:rPr>
        <w:t>应急办</w:t>
      </w:r>
      <w:r>
        <w:rPr>
          <w:rFonts w:hint="eastAsia" w:ascii="仿宋" w:hAnsi="仿宋" w:eastAsia="仿宋" w:cs="仿宋"/>
          <w:lang w:val="en-US" w:eastAsia="zh-CN"/>
        </w:rPr>
        <w:t>准确报告情况，其后每隔1小时向市</w:t>
      </w:r>
      <w:r>
        <w:rPr>
          <w:rFonts w:hint="eastAsia" w:ascii="仿宋" w:hAnsi="仿宋" w:cs="仿宋"/>
          <w:lang w:val="en-US" w:eastAsia="zh-CN"/>
        </w:rPr>
        <w:t>应急办</w:t>
      </w:r>
      <w:r>
        <w:rPr>
          <w:rFonts w:hint="eastAsia" w:ascii="仿宋" w:hAnsi="仿宋" w:eastAsia="仿宋" w:cs="仿宋"/>
          <w:lang w:val="en-US" w:eastAsia="zh-CN"/>
        </w:rPr>
        <w:t>报告一次险、灾情的处置情况。</w:t>
      </w:r>
    </w:p>
    <w:p w14:paraId="03CE1380">
      <w:pPr>
        <w:bidi w:val="0"/>
        <w:ind w:firstLine="560"/>
        <w:rPr>
          <w:rFonts w:hint="eastAsia" w:ascii="仿宋" w:hAnsi="仿宋" w:eastAsia="仿宋" w:cs="仿宋"/>
          <w:lang w:val="en-US" w:eastAsia="zh-CN"/>
        </w:rPr>
      </w:pPr>
      <w:r>
        <w:rPr>
          <w:rFonts w:hint="eastAsia" w:ascii="仿宋" w:hAnsi="仿宋" w:eastAsia="仿宋" w:cs="仿宋"/>
          <w:lang w:val="en-US" w:eastAsia="zh-CN"/>
        </w:rPr>
        <w:t>当暴雨持续降临，部分低洼小区(院落)、危旧房屋可能积水或倒塌危及群众安全，政府和相关单位应按照确保群众生命安全的目标及时组织群众撤离，提前预设撤离路线及安置点，按照各自预定的撤离路线将群众转移至预定安全区域。妥善安置撤离群众，严防房屋倒塌造成人员伤亡事故。主城区道路若发生积水，市供排水公司要迅速组织排水，封闭积水点位并配合疏导交通，确保行人和车辆通行安全；市住建局组织好建筑工地的防涝、抢险工作，加强建筑基坑和施工现场周边防涝安全检查。城区各排洪渠、江（河）管理单位组织人员全面巡查江堤，严密监视雨情、水情。</w:t>
      </w:r>
    </w:p>
    <w:p w14:paraId="40A2E95E">
      <w:pPr>
        <w:bidi w:val="0"/>
        <w:ind w:firstLine="560"/>
        <w:rPr>
          <w:rFonts w:hint="eastAsia" w:ascii="仿宋" w:hAnsi="仿宋" w:eastAsia="仿宋" w:cs="仿宋"/>
          <w:lang w:val="en-US" w:eastAsia="zh-CN"/>
        </w:rPr>
      </w:pPr>
      <w:r>
        <w:rPr>
          <w:rFonts w:hint="eastAsia" w:ascii="仿宋" w:hAnsi="仿宋" w:eastAsia="仿宋" w:cs="仿宋"/>
          <w:lang w:val="en-US" w:eastAsia="zh-CN"/>
        </w:rPr>
        <w:t>（4）I级应急响应</w:t>
      </w:r>
    </w:p>
    <w:p w14:paraId="50B3C734">
      <w:pPr>
        <w:bidi w:val="0"/>
        <w:ind w:firstLine="560"/>
        <w:rPr>
          <w:rFonts w:hint="eastAsia" w:ascii="仿宋" w:hAnsi="仿宋" w:eastAsia="仿宋" w:cs="仿宋"/>
          <w:lang w:val="en-US" w:eastAsia="zh-CN"/>
        </w:rPr>
      </w:pPr>
      <w:r>
        <w:rPr>
          <w:rFonts w:hint="eastAsia" w:ascii="仿宋" w:hAnsi="仿宋" w:eastAsia="仿宋" w:cs="仿宋"/>
          <w:highlight w:val="none"/>
          <w:lang w:val="en-US" w:eastAsia="zh-CN"/>
        </w:rPr>
        <w:t>Ⅰ级（红色）响应由</w:t>
      </w:r>
      <w:r>
        <w:rPr>
          <w:rFonts w:hint="eastAsia" w:ascii="仿宋" w:hAnsi="仿宋" w:cs="仿宋"/>
          <w:highlight w:val="none"/>
          <w:lang w:val="en-US" w:eastAsia="zh-CN"/>
        </w:rPr>
        <w:t>应急办</w:t>
      </w:r>
      <w:r>
        <w:rPr>
          <w:rFonts w:hint="eastAsia" w:ascii="仿宋" w:hAnsi="仿宋" w:eastAsia="仿宋" w:cs="仿宋"/>
          <w:highlight w:val="none"/>
          <w:lang w:val="en-US" w:eastAsia="zh-CN"/>
        </w:rPr>
        <w:t>报指挥部启动，</w:t>
      </w:r>
      <w:bookmarkStart w:id="46" w:name="_Toc108188091"/>
      <w:bookmarkStart w:id="47" w:name="_Toc519682276"/>
      <w:r>
        <w:rPr>
          <w:rFonts w:hint="eastAsia" w:ascii="仿宋" w:hAnsi="仿宋" w:eastAsia="仿宋" w:cs="仿宋"/>
          <w:highlight w:val="none"/>
          <w:lang w:val="en-US" w:eastAsia="zh-CN"/>
        </w:rPr>
        <w:t>Ⅰ级响应启动后市排水防涝指挥部将统一指挥、调度防内涝抢险工作。</w:t>
      </w:r>
      <w:r>
        <w:rPr>
          <w:rFonts w:hint="eastAsia" w:ascii="仿宋" w:hAnsi="仿宋" w:eastAsia="仿宋" w:cs="仿宋"/>
          <w:lang w:val="en-US" w:eastAsia="zh-CN"/>
        </w:rPr>
        <w:t>总指挥(市长)指挥调度。市供排水公司及相关单位主要领导进入一线指挥，各单位全员到岗，封闭易积水路段、地下建筑物；必要时，各行业按职责做好停课、停工、停产、停运、停业等紧急防范措施。根据需要，协调驻地武警部队、边境管理大队、消防救援大队参与应急救援工作。</w:t>
      </w:r>
    </w:p>
    <w:bookmarkEnd w:id="46"/>
    <w:bookmarkEnd w:id="47"/>
    <w:p w14:paraId="68A70870">
      <w:pPr>
        <w:pStyle w:val="3"/>
        <w:bidi w:val="0"/>
        <w:rPr>
          <w:rFonts w:hint="default"/>
          <w:lang w:val="en-US" w:eastAsia="zh-CN"/>
        </w:rPr>
      </w:pPr>
      <w:bookmarkStart w:id="48" w:name="_Toc30996"/>
      <w:r>
        <w:rPr>
          <w:rFonts w:hint="eastAsia"/>
          <w:lang w:val="en-US" w:eastAsia="zh-CN"/>
        </w:rPr>
        <w:t>6.5应急处置措施</w:t>
      </w:r>
      <w:bookmarkEnd w:id="48"/>
    </w:p>
    <w:p w14:paraId="288A1746">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6.5.1应急抢险</w:t>
      </w:r>
    </w:p>
    <w:p w14:paraId="1A3FD191">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一旦进入应急响应状态，迅速启动抢险机制，加强监测，迅速对灾害状况、风险区域等进行准确评估，制定合理的</w:t>
      </w:r>
      <w:r>
        <w:rPr>
          <w:rFonts w:hint="eastAsia" w:ascii="仿宋" w:hAnsi="仿宋" w:cs="仿宋"/>
          <w:lang w:val="en-US" w:eastAsia="zh-CN"/>
        </w:rPr>
        <w:t>“一点一策”应急</w:t>
      </w:r>
      <w:r>
        <w:rPr>
          <w:rFonts w:hint="eastAsia" w:ascii="仿宋" w:hAnsi="仿宋" w:eastAsia="仿宋" w:cs="仿宋"/>
          <w:sz w:val="32"/>
          <w:szCs w:val="32"/>
          <w:lang w:val="en-US" w:eastAsia="zh-CN"/>
        </w:rPr>
        <w:t>抢险方案；高效组织和调配人力、物力、财力等资源，组织抢险队伍，包括工程技术人员、施工人员等，确保足够的人力投入抢险工作；及时调配抢险所需的物资，确保物资供应充足</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制定完善的工程抢险措施，对排水设施进行紧急疏通和维护，排除堵塞物，确保排水通畅</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对可能出现的道路积水点进行重点监控和处置，采取强排等措施降低积水深度</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对可能出现险情的堤坝、围堰等进行加固和加高，防止洪水漫溢。对出现故障的排水泵站等关键设施进行抢修，恢复其正常运行功能</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对受损的基础设施，进行临时性修复，以保障通行</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设置警示标志和隔离带，避免无关人员进入危险区域</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保障通信畅通，以便及时传递信息和指挥调度。加强与气象、水利等部门的信息沟通与协作，及时掌握雨情、水情、险情变化，实时评估抢险效果和可能出现的新风险，及时调整抢险策略</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及时处理可能引发二次灾害的因素；与相关部门和单位密切协作，如消防、武警等，形成合力共同完成抢险任务；详细记录抢险过程中的各项数据和情况，及时向上级部门和相关方面反馈抢险进展及遇到的问题。</w:t>
      </w:r>
    </w:p>
    <w:p w14:paraId="537BB55A">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6.5.2应急救援</w:t>
      </w:r>
    </w:p>
    <w:p w14:paraId="3D9CD243">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统一指挥协调，确保行动有序高效、协作配合，形成合力，快速反应、各负其责，最大程度地减少损失。 迅速收集关于灾害情况的信息，对灾害的严重程度和影响进行准确评估；调动各类专业救援队伍，救援力量集结，确保人员快速到位。</w:t>
      </w:r>
    </w:p>
    <w:p w14:paraId="57A5A6A9">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灾害评估，确定救援重点区域，明确需要优先救援的区域，实施救援行动；各单位保持密切沟通和协调，确保救援工作高效有序进行；利用救援工具，及时营救被困在积水中的人员和车辆，保障生命安全；对重要物资进行抢救和转移，尽量减少财产损失。在救援过程中，持续监测灾害形势变化，根据新情况及时调整救援策略和行动部署；确保救援人员的物资供应，保障救援设备的正常运行和维护；注重救援人员自身安全，避免不必要的伤亡；及时向社会公众发布救援进展情况，做好信息与沟通，回应社会关切，避免谣言和恐慌情绪产生；做好后续的恢复和重建准备工作，为受灾群众提供必要的生活援助和支持，使受灾地区尽快恢复正常秩序。</w:t>
      </w:r>
    </w:p>
    <w:p w14:paraId="2228015C">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6.5.3安全防护和医疗救护</w:t>
      </w:r>
    </w:p>
    <w:p w14:paraId="1B16A103">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高度重视人员安全，储备必要的防护器材、消毒药品、备用电源和抢救伤员必备的器械等，以备随时调用；抢险人员进入现场前，要采取防护措施保证自身安全；参加一线抢险的人员，必须穿救生衣；当现场受到污染时，应按要求为抢险人员配备防护设施，撤离时应进行消毒、去污处理。</w:t>
      </w:r>
    </w:p>
    <w:p w14:paraId="3EEB9032">
      <w:pPr>
        <w:bidi w:val="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出现内涝灾害后，事发地指挥机构应及时做好群众救援、转移和疏散工作；要及时发布通告，防止人、畜进入危险区域或饮用被污染的水源。当可能出现低洼地或地下空间被淹时，事发地指挥机构应及时发布通告，做好低洼地或地下空间内人员、车辆、重要物资转移工作；做好受灾人员的临时安置工作，提供食物、饮用水、住所等基本生活保障；为受灾群众提供心理支持和安抚，缓解他们的恐惧和焦虑情绪。</w:t>
      </w:r>
    </w:p>
    <w:p w14:paraId="203F0308">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6.5.4雨水泵站应急处置措施</w:t>
      </w:r>
    </w:p>
    <w:p w14:paraId="4D2B2DCE">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泵站运行维护单位严格按照相关法律、规程要求及市排水防涝应急指挥部指令，启停水泵，加快道路积水高效排除。</w:t>
      </w:r>
    </w:p>
    <w:p w14:paraId="3A0AD5CF">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市排水防涝应急指挥部下达响应启动指令后，雨水泵站立即增开水泵，并保持低水位运行，降低沉砂池液位，腾空管网空间，增加调蓄能力；密切关注相关部门发布的信息，即时掌握泵站汇水区域雨情及泵站液位情况；降雨过程中，当排水管网已饱和，城区道路产生积水，泵站液位达到排水防涝警戒液位时，须开启大功率雨水泵进行应急排涝；泵站运行人员及时将泵站运行情况及液位向泵站管理负责人汇报。泵站管理负责人将雨情、泵站运行情况、泵站液位、道路积水情况等综合信息汇报至主管经理，主管经理同意后，开启雨水泵站实施应急排涝。市供排水公司负责人向</w:t>
      </w:r>
      <w:r>
        <w:rPr>
          <w:rFonts w:hint="eastAsia" w:ascii="仿宋" w:hAnsi="仿宋" w:cs="仿宋"/>
          <w:sz w:val="32"/>
          <w:szCs w:val="32"/>
          <w:lang w:val="en-US" w:eastAsia="zh-CN"/>
        </w:rPr>
        <w:t>应急办</w:t>
      </w:r>
      <w:r>
        <w:rPr>
          <w:rFonts w:hint="eastAsia" w:ascii="仿宋" w:hAnsi="仿宋" w:eastAsia="仿宋" w:cs="仿宋"/>
          <w:sz w:val="32"/>
          <w:szCs w:val="32"/>
          <w:lang w:val="en-US" w:eastAsia="zh-CN"/>
        </w:rPr>
        <w:t>报备开泵液位及时间。</w:t>
      </w:r>
    </w:p>
    <w:p w14:paraId="5DF0C482">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伴随降雨减弱，道路积水消除，雨水管网及泵站液位趋于下降趋势后，逐台关闭雨水泵，到达停泵液位后，全部关闭。市供排水公司负责人向</w:t>
      </w:r>
      <w:r>
        <w:rPr>
          <w:rFonts w:hint="eastAsia" w:ascii="仿宋" w:hAnsi="仿宋" w:cs="仿宋"/>
          <w:sz w:val="32"/>
          <w:szCs w:val="32"/>
          <w:lang w:val="en-US" w:eastAsia="zh-CN"/>
        </w:rPr>
        <w:t>应急办</w:t>
      </w:r>
      <w:r>
        <w:rPr>
          <w:rFonts w:hint="eastAsia" w:ascii="仿宋" w:hAnsi="仿宋" w:eastAsia="仿宋" w:cs="仿宋"/>
          <w:sz w:val="32"/>
          <w:szCs w:val="32"/>
          <w:lang w:val="en-US" w:eastAsia="zh-CN"/>
        </w:rPr>
        <w:t>报备报送停泵时间。</w:t>
      </w:r>
      <w:bookmarkStart w:id="49" w:name="_Toc3936"/>
      <w:r>
        <w:rPr>
          <w:rFonts w:hint="eastAsia" w:ascii="仿宋" w:hAnsi="仿宋" w:eastAsia="仿宋" w:cs="仿宋"/>
          <w:sz w:val="32"/>
          <w:szCs w:val="32"/>
          <w:lang w:val="en-US" w:eastAsia="zh-CN"/>
        </w:rPr>
        <w:t>完整准确记录雨水泵运行数据并留存。</w:t>
      </w:r>
      <w:bookmarkEnd w:id="49"/>
    </w:p>
    <w:p w14:paraId="02BCBFA2">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6.5.5雨水排放口应急处置措施</w:t>
      </w:r>
    </w:p>
    <w:p w14:paraId="697C9FB5">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加强监测与预警，实时监控雨水排放口的水流情况和水位变化，及时发布内涝预警信息；迅速组织人力和设备，清理疏通；清理排放口及其周边的杂物、垃圾、淤泥等，确保排水通道畅通；将雨水排放口的闸门、阀门等全部打开，最大化提升排水能力；临时增加排水设备，如移动排水泵等，安装在关键位置加快排水速度；与城市的河道、湖泊等防洪排涝系统联动，合理调配排水资源；在必要区域设置围堰，防止水流倒灌或集中涌入特定区域；对排放口附近及内涝严重区域的道路进行交通管制，避免车辆涉险和交通拥堵影响救援；及时疏散可能受到影响的居民和车辆，对被困人员展开救援行动；不间断地对雨水排放口及相关设施进行巡查和维护，确保其正常运行；根据实际情况，迅速制定有针对性的应急排水方案并组织实施。</w:t>
      </w:r>
    </w:p>
    <w:p w14:paraId="25AFEBD9">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6.5.6其他应急处置措施</w:t>
      </w:r>
    </w:p>
    <w:p w14:paraId="545BCDC7">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（1）排水干管（渠）破损导致地面坍塌</w:t>
      </w:r>
    </w:p>
    <w:p w14:paraId="5BD61ABB">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发生坍塌事故后立即撤离临近人员，防止事故扩大。对排水管道破损部分进行修复，将地面裂缝及时填塞，地面的塌陷坑应拦截地表水防止其注入。对严重开裂的建筑物应暂时封闭不许使用，待进行危房鉴定后才确定应采取的措施。</w:t>
      </w:r>
    </w:p>
    <w:p w14:paraId="2F916257">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若有人员受伤，未在医护人员指导下最好不要移动伤员，靠近伤员位置不得直接使用机械进行坍塌材料的清理，防止伤员二次受伤。</w:t>
      </w:r>
    </w:p>
    <w:p w14:paraId="532AF5C1">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（2）运营单位违规下井作业</w:t>
      </w:r>
    </w:p>
    <w:p w14:paraId="728438FC">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作业人员应根据密闭空间作业的相关要求，使用检测仪器对井下有限空间有毒有害气体的浓度和氧气含量进行检测。根据测定结果采取强制性持续通风等措施，保持空气流通，严禁用纯氧进行通风换气。应急救援人员穿戴好必要的防护用品系好安全带，保持与外面监护人员通信联络畅通。发现有受伤人员，用安全带系好被抢救人员妥善提升使其脱离危险区域，并紧急送医救护。</w:t>
      </w:r>
    </w:p>
    <w:p w14:paraId="6BE87743">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（3）城市主要雨水输送干管（渠）遭受破坏或非正常运行</w:t>
      </w:r>
    </w:p>
    <w:p w14:paraId="4E534395">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对于管道断裂现象，应对上游井进行堵闭，采用水泵将上游水抽入下游井，进行开挖并检查其破坏的严重程度，并对管道损坏部位进行修补。</w:t>
      </w:r>
    </w:p>
    <w:p w14:paraId="3F01B709">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（4）其它原因造成雨水干管堵塞、破裂</w:t>
      </w:r>
    </w:p>
    <w:p w14:paraId="7BFF2C4F">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使用高压冲洗车对管道进行冲洗。对于管道断裂现象，应对上游井进行堵闭，采用水泵将上游水抽入下游井，进行开挖并检查其破坏的严重程度，并对管道损坏部位进行修补。</w:t>
      </w:r>
    </w:p>
    <w:p w14:paraId="1AB40DD8">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（5）道路雨水口堵塞，引起路面积水</w:t>
      </w:r>
    </w:p>
    <w:p w14:paraId="659A2E4D">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现场设置围挡和警示标志，及时清理垃圾，打开雨水斗、检查井加快排水，并在打开的雨水斗和检查井上设置围挡防止坠落，必要时设置水泵强排。必要时公安部门做好交通管制，进行道路封闭。</w:t>
      </w:r>
    </w:p>
    <w:p w14:paraId="76A1E1A9">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（6）雨水泵站突然停（断）电</w:t>
      </w:r>
    </w:p>
    <w:p w14:paraId="4929E5DE">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检查出水室闸门是否能够自动下落，若没有，值班人员手动进行停机操作。查明停电原因，立即进行专业抢修。</w:t>
      </w:r>
    </w:p>
    <w:p w14:paraId="6198085E">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（7）水泵等主要设备故障或受破坏</w:t>
      </w:r>
    </w:p>
    <w:p w14:paraId="6F2D3AD5">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现场情况需要立即切断电源，停止在故障点附近一切工作活动，同时保护、隔离好事故现场。必要时组织人员迅速撤离现场以免次生事件发生。根据现场故障情况，立即组织人员进行排险抢修，必要时通知设备供应商。</w:t>
      </w:r>
    </w:p>
    <w:p w14:paraId="544A05DD">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因暴雨强度超过排水系统的设计标准，现状排水设施能力不足引起城区积水和水浸现场设置围挡和警示标志，及时清理垃圾，打开雨水斗、检查井加快排水，并在打开的雨水斗和检查井上设置围挡防止坠落，必要时设置水泵强排。必要时公安部门做好交通管制，进行道路封闭。</w:t>
      </w:r>
    </w:p>
    <w:p w14:paraId="77AF60FC">
      <w:pPr>
        <w:bidi w:val="0"/>
        <w:ind w:firstLine="560"/>
        <w:rPr>
          <w:rFonts w:hint="eastAsia" w:ascii="仿宋" w:hAnsi="仿宋" w:eastAsia="仿宋" w:cs="仿宋"/>
          <w:sz w:val="32"/>
          <w:szCs w:val="32"/>
          <w:lang w:val="en-US" w:eastAsia="zh-CN"/>
        </w:rPr>
      </w:pPr>
      <w:bookmarkStart w:id="50" w:name="_Toc519682280"/>
      <w:bookmarkStart w:id="51" w:name="_Toc108188095"/>
      <w:r>
        <w:rPr>
          <w:rFonts w:hint="eastAsia" w:ascii="仿宋" w:hAnsi="仿宋" w:eastAsia="仿宋" w:cs="仿宋"/>
          <w:sz w:val="32"/>
          <w:szCs w:val="32"/>
          <w:lang w:val="en-US" w:eastAsia="zh-CN"/>
        </w:rPr>
        <w:t>6.5.7社会动员与参与</w:t>
      </w:r>
    </w:p>
    <w:p w14:paraId="26E02AE6">
      <w:pPr>
        <w:bidi w:val="0"/>
        <w:ind w:firstLine="560"/>
        <w:rPr>
          <w:rFonts w:hint="eastAsia" w:ascii="仿宋" w:hAnsi="仿宋" w:eastAsia="仿宋" w:cs="仿宋"/>
          <w:sz w:val="32"/>
          <w:szCs w:val="32"/>
        </w:rPr>
      </w:pPr>
      <w:r>
        <w:rPr>
          <w:rFonts w:hint="eastAsia" w:ascii="仿宋" w:hAnsi="仿宋" w:eastAsia="仿宋" w:cs="仿宋"/>
          <w:sz w:val="32"/>
          <w:szCs w:val="32"/>
          <w:lang w:val="en-US" w:eastAsia="zh-CN"/>
        </w:rPr>
        <w:t>出现内涝灾害后，指挥部可根据事件的性质和危害程度，报经同级政府批准，对重点地区和重点部位实施紧急控制，防止事态及其危害进一步扩大。必要时可广泛调动社会力量积极参与应急处置，紧急情况下可依法征用、调用车辆、物资等，全力投入应急抢险。</w:t>
      </w:r>
    </w:p>
    <w:p w14:paraId="4573FE97">
      <w:pPr>
        <w:pStyle w:val="3"/>
        <w:bidi w:val="0"/>
        <w:rPr>
          <w:rFonts w:hint="eastAsia"/>
        </w:rPr>
      </w:pPr>
      <w:bookmarkStart w:id="52" w:name="_Toc8185"/>
      <w:r>
        <w:rPr>
          <w:rFonts w:hint="eastAsia"/>
        </w:rPr>
        <w:t>6.</w:t>
      </w:r>
      <w:bookmarkEnd w:id="50"/>
      <w:bookmarkEnd w:id="51"/>
      <w:r>
        <w:rPr>
          <w:rFonts w:hint="eastAsia"/>
          <w:lang w:val="en-US" w:eastAsia="zh-CN"/>
        </w:rPr>
        <w:t>6</w:t>
      </w:r>
      <w:r>
        <w:rPr>
          <w:rFonts w:hint="eastAsia"/>
        </w:rPr>
        <w:t>信息报告与处理</w:t>
      </w:r>
      <w:bookmarkEnd w:id="52"/>
    </w:p>
    <w:p w14:paraId="5D61C03C">
      <w:pPr>
        <w:bidi w:val="0"/>
        <w:ind w:firstLine="560"/>
        <w:rPr>
          <w:rFonts w:hint="eastAsia" w:ascii="仿宋" w:hAnsi="仿宋" w:eastAsia="仿宋" w:cs="仿宋"/>
          <w:lang w:val="en-US" w:eastAsia="zh-CN"/>
        </w:rPr>
      </w:pPr>
      <w:r>
        <w:rPr>
          <w:rFonts w:hint="eastAsia" w:ascii="仿宋" w:hAnsi="仿宋" w:eastAsia="仿宋" w:cs="仿宋"/>
          <w:lang w:val="en-US" w:eastAsia="zh-CN"/>
        </w:rPr>
        <w:t>6.6.1信息报告程序</w:t>
      </w:r>
    </w:p>
    <w:p w14:paraId="54398FAB">
      <w:pPr>
        <w:bidi w:val="0"/>
        <w:ind w:firstLine="560"/>
        <w:rPr>
          <w:rFonts w:hint="eastAsia" w:ascii="仿宋" w:hAnsi="仿宋" w:eastAsia="仿宋" w:cs="仿宋"/>
          <w:lang w:val="en-US" w:eastAsia="zh-CN"/>
        </w:rPr>
      </w:pPr>
      <w:r>
        <w:rPr>
          <w:rFonts w:hint="eastAsia" w:ascii="仿宋" w:hAnsi="仿宋" w:eastAsia="仿宋" w:cs="仿宋"/>
          <w:lang w:val="en-US" w:eastAsia="zh-CN"/>
        </w:rPr>
        <w:t>对内涝要做到“早发现、早报告、早处置”。</w:t>
      </w:r>
    </w:p>
    <w:p w14:paraId="2997B4F5">
      <w:pPr>
        <w:bidi w:val="0"/>
        <w:ind w:firstLine="560"/>
        <w:rPr>
          <w:rFonts w:hint="eastAsia" w:ascii="仿宋" w:hAnsi="仿宋" w:eastAsia="仿宋" w:cs="仿宋"/>
          <w:lang w:val="en-US" w:eastAsia="zh-CN"/>
        </w:rPr>
      </w:pPr>
      <w:r>
        <w:rPr>
          <w:rFonts w:hint="eastAsia" w:ascii="仿宋" w:hAnsi="仿宋" w:eastAsia="仿宋" w:cs="仿宋"/>
          <w:lang w:val="en-US" w:eastAsia="zh-CN"/>
        </w:rPr>
        <w:t>（1）一旦发现内涝后，市排水防涝应急指挥部相关成员单位应迅速核实并向</w:t>
      </w:r>
      <w:r>
        <w:rPr>
          <w:rFonts w:hint="eastAsia" w:ascii="仿宋" w:hAnsi="仿宋" w:cs="仿宋"/>
          <w:lang w:val="en-US" w:eastAsia="zh-CN"/>
        </w:rPr>
        <w:t>应急办</w:t>
      </w:r>
      <w:r>
        <w:rPr>
          <w:rFonts w:hint="eastAsia" w:ascii="仿宋" w:hAnsi="仿宋" w:eastAsia="仿宋" w:cs="仿宋"/>
          <w:lang w:val="en-US" w:eastAsia="zh-CN"/>
        </w:rPr>
        <w:t>报告，由</w:t>
      </w:r>
      <w:r>
        <w:rPr>
          <w:rFonts w:hint="eastAsia" w:ascii="仿宋" w:hAnsi="仿宋" w:cs="仿宋"/>
          <w:lang w:val="en-US" w:eastAsia="zh-CN"/>
        </w:rPr>
        <w:t>应急办</w:t>
      </w:r>
      <w:r>
        <w:rPr>
          <w:rFonts w:hint="eastAsia" w:ascii="仿宋" w:hAnsi="仿宋" w:eastAsia="仿宋" w:cs="仿宋"/>
          <w:lang w:val="en-US" w:eastAsia="zh-CN"/>
        </w:rPr>
        <w:t>立即向市排水防涝应急指挥部报告。</w:t>
      </w:r>
    </w:p>
    <w:p w14:paraId="2D0A7E34">
      <w:pPr>
        <w:bidi w:val="0"/>
        <w:ind w:firstLine="560"/>
        <w:rPr>
          <w:rFonts w:hint="eastAsia" w:ascii="仿宋" w:hAnsi="仿宋" w:eastAsia="仿宋" w:cs="仿宋"/>
          <w:lang w:val="en-US" w:eastAsia="zh-CN"/>
        </w:rPr>
      </w:pPr>
      <w:r>
        <w:rPr>
          <w:rFonts w:hint="eastAsia" w:ascii="仿宋" w:hAnsi="仿宋" w:eastAsia="仿宋" w:cs="仿宋"/>
          <w:lang w:val="en-US" w:eastAsia="zh-CN"/>
        </w:rPr>
        <w:t>（2）市排水防涝应急指挥部接报突发事件信息后，应当立即进行核实，对突发事件的性质和级别做出初步认定。</w:t>
      </w:r>
    </w:p>
    <w:p w14:paraId="30EF1FA3">
      <w:pPr>
        <w:bidi w:val="0"/>
        <w:ind w:firstLine="560"/>
        <w:rPr>
          <w:rFonts w:hint="eastAsia" w:ascii="仿宋" w:hAnsi="仿宋" w:eastAsia="仿宋" w:cs="仿宋"/>
          <w:lang w:val="en-US" w:eastAsia="zh-CN"/>
        </w:rPr>
      </w:pPr>
      <w:r>
        <w:rPr>
          <w:rFonts w:hint="eastAsia" w:ascii="仿宋" w:hAnsi="仿宋" w:eastAsia="仿宋" w:cs="仿宋"/>
          <w:lang w:val="en-US" w:eastAsia="zh-CN"/>
        </w:rPr>
        <w:t>（3）对初步认定为Ⅳ级内涝的，</w:t>
      </w:r>
      <w:r>
        <w:rPr>
          <w:rFonts w:hint="eastAsia" w:ascii="仿宋" w:hAnsi="仿宋" w:cs="仿宋"/>
          <w:lang w:val="en-US" w:eastAsia="zh-CN"/>
        </w:rPr>
        <w:t>应急办</w:t>
      </w:r>
      <w:r>
        <w:rPr>
          <w:rFonts w:hint="eastAsia" w:ascii="仿宋" w:hAnsi="仿宋" w:eastAsia="仿宋" w:cs="仿宋"/>
          <w:lang w:val="en-US" w:eastAsia="zh-CN"/>
        </w:rPr>
        <w:t>应当在1小时内向市排水防涝应急指挥部报告。</w:t>
      </w:r>
    </w:p>
    <w:p w14:paraId="2C42D3CC">
      <w:pPr>
        <w:bidi w:val="0"/>
        <w:ind w:firstLine="560"/>
        <w:rPr>
          <w:rFonts w:hint="eastAsia" w:ascii="仿宋" w:hAnsi="仿宋" w:eastAsia="仿宋" w:cs="仿宋"/>
          <w:lang w:val="en-US" w:eastAsia="zh-CN"/>
        </w:rPr>
      </w:pPr>
      <w:r>
        <w:rPr>
          <w:rFonts w:hint="eastAsia" w:ascii="仿宋" w:hAnsi="仿宋" w:eastAsia="仿宋" w:cs="仿宋"/>
          <w:lang w:val="en-US" w:eastAsia="zh-CN"/>
        </w:rPr>
        <w:t>（4）对敏感事件信息或初步认定为Ⅲ级及以上内涝的，</w:t>
      </w:r>
      <w:r>
        <w:rPr>
          <w:rFonts w:hint="eastAsia" w:ascii="仿宋" w:hAnsi="仿宋" w:cs="仿宋"/>
          <w:lang w:val="en-US" w:eastAsia="zh-CN"/>
        </w:rPr>
        <w:t>应急办</w:t>
      </w:r>
      <w:r>
        <w:rPr>
          <w:rFonts w:hint="eastAsia" w:ascii="仿宋" w:hAnsi="仿宋" w:eastAsia="仿宋" w:cs="仿宋"/>
          <w:lang w:val="en-US" w:eastAsia="zh-CN"/>
        </w:rPr>
        <w:t>应当立即向市排水防涝应急指挥部报告，最迟不得超过事发后30分钟。</w:t>
      </w:r>
    </w:p>
    <w:p w14:paraId="4A4A55B2">
      <w:pPr>
        <w:bidi w:val="0"/>
        <w:ind w:firstLine="560"/>
        <w:rPr>
          <w:rFonts w:hint="eastAsia" w:ascii="仿宋" w:hAnsi="仿宋" w:eastAsia="仿宋" w:cs="仿宋"/>
          <w:lang w:val="en-US" w:eastAsia="zh-CN"/>
        </w:rPr>
      </w:pPr>
      <w:r>
        <w:rPr>
          <w:rFonts w:hint="eastAsia" w:ascii="仿宋" w:hAnsi="仿宋" w:eastAsia="仿宋" w:cs="仿宋"/>
          <w:lang w:val="en-US" w:eastAsia="zh-CN"/>
        </w:rPr>
        <w:t>（5）对一时无法判明级别的突发事件，按照Ⅲ级及以上内涝报告时限报告。</w:t>
      </w:r>
    </w:p>
    <w:p w14:paraId="3A692BCC">
      <w:pPr>
        <w:bidi w:val="0"/>
        <w:ind w:firstLine="560"/>
        <w:rPr>
          <w:rFonts w:hint="eastAsia" w:ascii="仿宋" w:hAnsi="仿宋" w:eastAsia="仿宋" w:cs="仿宋"/>
          <w:lang w:val="en-US" w:eastAsia="zh-CN"/>
        </w:rPr>
      </w:pPr>
      <w:r>
        <w:rPr>
          <w:rFonts w:hint="eastAsia" w:ascii="仿宋" w:hAnsi="仿宋" w:eastAsia="仿宋" w:cs="仿宋"/>
          <w:lang w:val="en-US" w:eastAsia="zh-CN"/>
        </w:rPr>
        <w:t>（6）报送、报告事件信息同时通报可能受影响的地区、部门和企业。</w:t>
      </w:r>
    </w:p>
    <w:p w14:paraId="4B4A4147">
      <w:pPr>
        <w:bidi w:val="0"/>
        <w:ind w:firstLine="560"/>
        <w:rPr>
          <w:rFonts w:hint="eastAsia" w:ascii="仿宋" w:hAnsi="仿宋" w:eastAsia="仿宋" w:cs="仿宋"/>
          <w:lang w:val="en-US" w:eastAsia="zh-CN"/>
        </w:rPr>
      </w:pPr>
      <w:r>
        <w:rPr>
          <w:rFonts w:hint="eastAsia" w:ascii="仿宋" w:hAnsi="仿宋" w:eastAsia="仿宋" w:cs="仿宋"/>
          <w:lang w:val="en-US" w:eastAsia="zh-CN"/>
        </w:rPr>
        <w:t>6.6.2报告方式与内容</w:t>
      </w:r>
    </w:p>
    <w:p w14:paraId="6D66A9D8">
      <w:pPr>
        <w:bidi w:val="0"/>
        <w:ind w:firstLine="560"/>
        <w:rPr>
          <w:rFonts w:hint="eastAsia" w:ascii="仿宋" w:hAnsi="仿宋" w:eastAsia="仿宋" w:cs="仿宋"/>
          <w:lang w:val="en-US" w:eastAsia="zh-CN"/>
        </w:rPr>
      </w:pPr>
      <w:r>
        <w:rPr>
          <w:rFonts w:hint="eastAsia" w:ascii="仿宋" w:hAnsi="仿宋" w:eastAsia="仿宋" w:cs="仿宋"/>
          <w:lang w:val="en-US" w:eastAsia="zh-CN"/>
        </w:rPr>
        <w:t>内涝的报告分为首报、续报和终报三类。按照《黑龙江省人民政府办公厅关于印发黑龙江省突发事件信息报告工作规范的通知》（黑政办发〔2012〕48号）规定的时限要求报告。</w:t>
      </w:r>
    </w:p>
    <w:p w14:paraId="6375CA72">
      <w:pPr>
        <w:bidi w:val="0"/>
        <w:ind w:firstLine="560"/>
        <w:rPr>
          <w:rFonts w:hint="eastAsia" w:ascii="仿宋" w:hAnsi="仿宋" w:eastAsia="仿宋" w:cs="仿宋"/>
          <w:lang w:val="en-US" w:eastAsia="zh-CN"/>
        </w:rPr>
      </w:pPr>
      <w:r>
        <w:rPr>
          <w:rFonts w:hint="eastAsia" w:ascii="仿宋" w:hAnsi="仿宋" w:eastAsia="仿宋" w:cs="仿宋"/>
          <w:lang w:val="en-US" w:eastAsia="zh-CN"/>
        </w:rPr>
        <w:t>（1）有关单位或责任人要在事件发生后快速、及时、准确报告事件首报信息；首报信息内容要素应包括事件发生的信息来源、时间、地点、单位（人、物）、起因、性质、过程、初步人员伤亡及财产损失或危害程度、影响范围等基本情况。</w:t>
      </w:r>
    </w:p>
    <w:p w14:paraId="00B7DCF2">
      <w:pPr>
        <w:bidi w:val="0"/>
        <w:ind w:firstLine="560"/>
        <w:rPr>
          <w:rFonts w:hint="eastAsia" w:ascii="仿宋" w:hAnsi="仿宋" w:eastAsia="仿宋" w:cs="仿宋"/>
          <w:lang w:val="en-US" w:eastAsia="zh-CN"/>
        </w:rPr>
      </w:pPr>
      <w:r>
        <w:rPr>
          <w:rFonts w:hint="eastAsia" w:ascii="仿宋" w:hAnsi="仿宋" w:eastAsia="仿宋" w:cs="仿宋"/>
          <w:lang w:val="en-US" w:eastAsia="zh-CN"/>
        </w:rPr>
        <w:t>（3）续报在查清有关基本情况后随即上报；</w:t>
      </w:r>
    </w:p>
    <w:p w14:paraId="7037ED9E">
      <w:pPr>
        <w:bidi w:val="0"/>
        <w:ind w:firstLine="560"/>
        <w:rPr>
          <w:rFonts w:hint="eastAsia" w:ascii="仿宋" w:hAnsi="仿宋" w:eastAsia="仿宋" w:cs="仿宋"/>
          <w:lang w:val="en-US" w:eastAsia="zh-CN"/>
        </w:rPr>
      </w:pPr>
      <w:r>
        <w:rPr>
          <w:rFonts w:hint="eastAsia" w:ascii="仿宋" w:hAnsi="仿宋" w:eastAsia="仿宋" w:cs="仿宋"/>
          <w:lang w:val="en-US" w:eastAsia="zh-CN"/>
        </w:rPr>
        <w:t>（3）终报在事件处理完毕后立即上报。</w:t>
      </w:r>
    </w:p>
    <w:p w14:paraId="79DA21EA">
      <w:pPr>
        <w:bidi w:val="0"/>
        <w:ind w:firstLine="560"/>
        <w:rPr>
          <w:rFonts w:hint="eastAsia" w:ascii="仿宋" w:hAnsi="仿宋" w:eastAsia="仿宋" w:cs="仿宋"/>
          <w:lang w:val="en-US" w:eastAsia="zh-CN"/>
        </w:rPr>
      </w:pPr>
      <w:r>
        <w:rPr>
          <w:rFonts w:hint="eastAsia" w:ascii="仿宋" w:hAnsi="仿宋" w:eastAsia="仿宋" w:cs="仿宋"/>
          <w:lang w:val="en-US" w:eastAsia="zh-CN"/>
        </w:rPr>
        <w:t>6.6.3信息处理</w:t>
      </w:r>
    </w:p>
    <w:p w14:paraId="3A103BDD">
      <w:pPr>
        <w:bidi w:val="0"/>
        <w:ind w:firstLine="560"/>
        <w:rPr>
          <w:rFonts w:hint="eastAsia" w:ascii="仿宋" w:hAnsi="仿宋" w:eastAsia="仿宋" w:cs="仿宋"/>
          <w:lang w:val="en-US" w:eastAsia="zh-CN"/>
        </w:rPr>
      </w:pPr>
      <w:r>
        <w:rPr>
          <w:rFonts w:hint="eastAsia" w:ascii="仿宋" w:hAnsi="仿宋" w:eastAsia="仿宋" w:cs="仿宋"/>
          <w:lang w:val="en-US" w:eastAsia="zh-CN"/>
        </w:rPr>
        <w:t>（1）接到内涝信息后，</w:t>
      </w:r>
      <w:r>
        <w:rPr>
          <w:rFonts w:hint="eastAsia" w:ascii="仿宋" w:hAnsi="仿宋" w:cs="仿宋"/>
          <w:lang w:val="en-US" w:eastAsia="zh-CN"/>
        </w:rPr>
        <w:t>应急办</w:t>
      </w:r>
      <w:r>
        <w:rPr>
          <w:rFonts w:hint="eastAsia" w:ascii="仿宋" w:hAnsi="仿宋" w:eastAsia="仿宋" w:cs="仿宋"/>
          <w:lang w:val="en-US" w:eastAsia="zh-CN"/>
        </w:rPr>
        <w:t>应初步判定事件类型和级别，并报市排水防涝应急指挥部。</w:t>
      </w:r>
    </w:p>
    <w:p w14:paraId="6C88DEA6">
      <w:pPr>
        <w:bidi w:val="0"/>
        <w:ind w:firstLine="560"/>
        <w:rPr>
          <w:rFonts w:hint="eastAsia" w:ascii="仿宋" w:hAnsi="仿宋" w:eastAsia="仿宋" w:cs="仿宋"/>
          <w:lang w:val="en-US" w:eastAsia="zh-CN"/>
        </w:rPr>
      </w:pPr>
      <w:r>
        <w:rPr>
          <w:rFonts w:hint="eastAsia" w:ascii="仿宋" w:hAnsi="仿宋" w:eastAsia="仿宋" w:cs="仿宋"/>
          <w:lang w:val="en-US" w:eastAsia="zh-CN"/>
        </w:rPr>
        <w:t>（2）内涝中有外籍或者港澳台人员伤亡、失踪、被困的，由相关部门将信息汇总上报。</w:t>
      </w:r>
    </w:p>
    <w:p w14:paraId="082F4AD9">
      <w:pPr>
        <w:bidi w:val="0"/>
        <w:ind w:firstLine="560"/>
        <w:rPr>
          <w:rFonts w:hint="eastAsia" w:ascii="仿宋" w:hAnsi="仿宋" w:eastAsia="仿宋" w:cs="仿宋"/>
          <w:lang w:val="en-US" w:eastAsia="zh-CN"/>
        </w:rPr>
      </w:pPr>
      <w:r>
        <w:rPr>
          <w:rFonts w:hint="eastAsia" w:ascii="仿宋" w:hAnsi="仿宋" w:eastAsia="仿宋" w:cs="仿宋"/>
          <w:lang w:val="en-US" w:eastAsia="zh-CN"/>
        </w:rPr>
        <w:t>6.6.4信息发布</w:t>
      </w:r>
    </w:p>
    <w:p w14:paraId="7ED6EF49">
      <w:pPr>
        <w:bidi w:val="0"/>
        <w:ind w:firstLine="560"/>
        <w:rPr>
          <w:rFonts w:hint="eastAsia" w:ascii="仿宋" w:hAnsi="仿宋" w:eastAsia="仿宋" w:cs="仿宋"/>
          <w:lang w:val="en-US" w:eastAsia="zh-CN"/>
        </w:rPr>
      </w:pPr>
      <w:r>
        <w:rPr>
          <w:rFonts w:hint="eastAsia" w:ascii="仿宋" w:hAnsi="仿宋" w:eastAsia="仿宋" w:cs="仿宋"/>
          <w:lang w:val="en-US" w:eastAsia="zh-CN"/>
        </w:rPr>
        <w:t>（1）信息发布形式主要包括授权发布、撰写新闻稿、组织报道、接受记者采访、举行新闻发布会等。</w:t>
      </w:r>
    </w:p>
    <w:p w14:paraId="71A2388F">
      <w:pPr>
        <w:bidi w:val="0"/>
        <w:ind w:firstLine="560"/>
        <w:rPr>
          <w:rFonts w:hint="eastAsia" w:ascii="仿宋" w:hAnsi="仿宋" w:eastAsia="仿宋" w:cs="仿宋"/>
          <w:lang w:val="en-US" w:eastAsia="zh-CN"/>
        </w:rPr>
      </w:pPr>
      <w:r>
        <w:rPr>
          <w:rFonts w:hint="eastAsia" w:ascii="仿宋" w:hAnsi="仿宋" w:eastAsia="仿宋" w:cs="仿宋"/>
          <w:lang w:val="en-US" w:eastAsia="zh-CN"/>
        </w:rPr>
        <w:t>（2）</w:t>
      </w:r>
      <w:r>
        <w:rPr>
          <w:rFonts w:hint="eastAsia" w:ascii="仿宋" w:hAnsi="仿宋" w:cs="仿宋"/>
          <w:lang w:val="en-US" w:eastAsia="zh-CN"/>
        </w:rPr>
        <w:t>应急办</w:t>
      </w:r>
      <w:r>
        <w:rPr>
          <w:rFonts w:hint="eastAsia" w:ascii="仿宋" w:hAnsi="仿宋" w:eastAsia="仿宋" w:cs="仿宋"/>
          <w:lang w:val="en-US" w:eastAsia="zh-CN"/>
        </w:rPr>
        <w:t>协调有关部门，在Ⅲ级及以上级别内涝发生后第一时间拟定新闻发布通稿，向社会发布简要信息，随后发布初步核实情况、应对措施和公众防范措施等，并根据事件处置情况做好新闻宣传报道和后续新闻发布工作。</w:t>
      </w:r>
    </w:p>
    <w:p w14:paraId="46DCB744">
      <w:pPr>
        <w:bidi w:val="0"/>
        <w:ind w:firstLine="560"/>
        <w:rPr>
          <w:rFonts w:hint="eastAsia" w:ascii="仿宋" w:hAnsi="仿宋" w:eastAsia="仿宋" w:cs="仿宋"/>
          <w:lang w:val="en-US" w:eastAsia="zh-CN"/>
        </w:rPr>
      </w:pPr>
      <w:r>
        <w:rPr>
          <w:rFonts w:hint="eastAsia" w:ascii="仿宋" w:hAnsi="仿宋" w:eastAsia="仿宋" w:cs="仿宋"/>
          <w:lang w:val="en-US" w:eastAsia="zh-CN"/>
        </w:rPr>
        <w:t>（3）当内涝有可能波及到周边地区，对周边地区造成影响时，由市排水防涝应急指挥部发出通告，将有关突发事件的信息、影响、抢险工作的进展等情况及时告知。</w:t>
      </w:r>
    </w:p>
    <w:p w14:paraId="204AA6AE">
      <w:pPr>
        <w:bidi w:val="0"/>
        <w:ind w:firstLine="560"/>
        <w:rPr>
          <w:rFonts w:hint="eastAsia" w:ascii="仿宋" w:hAnsi="仿宋" w:eastAsia="仿宋" w:cs="仿宋"/>
          <w:lang w:val="en-US" w:eastAsia="zh-CN"/>
        </w:rPr>
      </w:pPr>
      <w:r>
        <w:rPr>
          <w:rFonts w:hint="eastAsia" w:ascii="仿宋" w:hAnsi="仿宋" w:eastAsia="仿宋" w:cs="仿宋"/>
          <w:lang w:val="en-US" w:eastAsia="zh-CN"/>
        </w:rPr>
        <w:t>（4）对可能产生重大影响的内涝应尽快报告佳木斯市政府，必要时由佳木斯市政府报告黑龙江省政府。</w:t>
      </w:r>
    </w:p>
    <w:p w14:paraId="68DF44CB">
      <w:pPr>
        <w:pStyle w:val="3"/>
        <w:bidi w:val="0"/>
        <w:rPr>
          <w:rFonts w:hint="eastAsia"/>
          <w:lang w:val="en-US" w:eastAsia="zh-CN"/>
        </w:rPr>
      </w:pPr>
      <w:bookmarkStart w:id="53" w:name="_Toc108188096"/>
      <w:bookmarkStart w:id="54" w:name="_Toc514"/>
      <w:r>
        <w:rPr>
          <w:rFonts w:hint="eastAsia"/>
          <w:highlight w:val="none"/>
        </w:rPr>
        <w:t>6.</w:t>
      </w:r>
      <w:r>
        <w:rPr>
          <w:rFonts w:hint="eastAsia"/>
          <w:highlight w:val="none"/>
          <w:lang w:val="en-US" w:eastAsia="zh-CN"/>
        </w:rPr>
        <w:t>7</w:t>
      </w:r>
      <w:bookmarkEnd w:id="53"/>
      <w:bookmarkStart w:id="55" w:name="_Toc519682281"/>
      <w:bookmarkStart w:id="56" w:name="_Toc108188097"/>
      <w:r>
        <w:rPr>
          <w:rFonts w:hint="eastAsia"/>
          <w:lang w:val="en-US" w:eastAsia="zh-CN"/>
        </w:rPr>
        <w:t>应急结束</w:t>
      </w:r>
      <w:bookmarkEnd w:id="54"/>
      <w:bookmarkEnd w:id="55"/>
      <w:bookmarkEnd w:id="56"/>
    </w:p>
    <w:p w14:paraId="2823517B">
      <w:pPr>
        <w:bidi w:val="0"/>
        <w:ind w:firstLine="560"/>
        <w:rPr>
          <w:rFonts w:hint="default"/>
          <w:lang w:val="en-US" w:eastAsia="zh-CN"/>
        </w:rPr>
      </w:pPr>
      <w:r>
        <w:rPr>
          <w:rFonts w:hint="eastAsia"/>
          <w:lang w:val="en-US" w:eastAsia="zh-CN"/>
        </w:rPr>
        <w:t>应急结束遵循“谁启动、谁负责”的原则，当气象部门解除气象灾害预警信息后或城市内涝灾害得到有效控制，且应急处置工作完成，由市排水防涝应急指挥部确定应急响应结束，应急响应启动单位宣布终止应急响应，并通知相关单位和公众。特殊情况下，报上级领导决定。内涝应急结束后，并上报上级单位。</w:t>
      </w:r>
    </w:p>
    <w:p w14:paraId="687D5D1C">
      <w:pPr>
        <w:pStyle w:val="3"/>
        <w:bidi w:val="0"/>
        <w:rPr>
          <w:rFonts w:hint="eastAsia"/>
        </w:rPr>
      </w:pPr>
      <w:bookmarkStart w:id="57" w:name="_Toc12268"/>
      <w:bookmarkStart w:id="58" w:name="_Toc108188100"/>
      <w:bookmarkStart w:id="59" w:name="_Toc519682284"/>
      <w:r>
        <w:rPr>
          <w:rFonts w:hint="eastAsia"/>
        </w:rPr>
        <w:t>6.</w:t>
      </w:r>
      <w:r>
        <w:rPr>
          <w:rFonts w:hint="eastAsia"/>
          <w:lang w:val="en-US" w:eastAsia="zh-CN"/>
        </w:rPr>
        <w:t>8</w:t>
      </w:r>
      <w:r>
        <w:rPr>
          <w:rFonts w:hint="eastAsia"/>
        </w:rPr>
        <w:t>后</w:t>
      </w:r>
      <w:r>
        <w:rPr>
          <w:rFonts w:hint="eastAsia"/>
          <w:lang w:val="en-US" w:eastAsia="zh-CN"/>
        </w:rPr>
        <w:t>期</w:t>
      </w:r>
      <w:r>
        <w:rPr>
          <w:rFonts w:hint="eastAsia"/>
        </w:rPr>
        <w:t>处置</w:t>
      </w:r>
      <w:bookmarkEnd w:id="57"/>
      <w:bookmarkEnd w:id="58"/>
      <w:bookmarkEnd w:id="59"/>
    </w:p>
    <w:p w14:paraId="17672ED2">
      <w:pPr>
        <w:bidi w:val="0"/>
        <w:ind w:firstLine="560"/>
        <w:rPr>
          <w:rFonts w:hint="eastAsia" w:ascii="仿宋" w:hAnsi="仿宋" w:eastAsia="仿宋" w:cs="仿宋"/>
          <w:lang w:val="en-US" w:eastAsia="zh-CN"/>
        </w:rPr>
      </w:pPr>
      <w:bookmarkStart w:id="60" w:name="_Toc519682285"/>
      <w:bookmarkStart w:id="61" w:name="_Toc108188101"/>
      <w:r>
        <w:rPr>
          <w:rFonts w:hint="eastAsia" w:ascii="仿宋" w:hAnsi="仿宋" w:eastAsia="仿宋" w:cs="仿宋"/>
          <w:lang w:val="en-US" w:eastAsia="zh-CN"/>
        </w:rPr>
        <w:t>6.8.1</w:t>
      </w:r>
      <w:bookmarkEnd w:id="60"/>
      <w:bookmarkEnd w:id="61"/>
      <w:r>
        <w:rPr>
          <w:rFonts w:hint="eastAsia" w:ascii="仿宋" w:hAnsi="仿宋" w:eastAsia="仿宋" w:cs="仿宋"/>
          <w:lang w:val="en-US" w:eastAsia="zh-CN"/>
        </w:rPr>
        <w:t>水毁工程修复</w:t>
      </w:r>
    </w:p>
    <w:p w14:paraId="323FB311">
      <w:pPr>
        <w:bidi w:val="0"/>
        <w:ind w:firstLine="560"/>
        <w:rPr>
          <w:rFonts w:hint="eastAsia" w:ascii="仿宋" w:hAnsi="仿宋" w:eastAsia="仿宋" w:cs="仿宋"/>
          <w:lang w:val="en-US" w:eastAsia="zh-CN"/>
        </w:rPr>
      </w:pPr>
      <w:r>
        <w:rPr>
          <w:rFonts w:hint="eastAsia" w:ascii="仿宋" w:hAnsi="仿宋" w:eastAsia="仿宋" w:cs="仿宋"/>
          <w:lang w:val="en-US" w:eastAsia="zh-CN"/>
        </w:rPr>
        <w:t>当暴雨灾害造成市政工程水毁时，相关职能部门应当立即开展水毁调查，积极争取中</w:t>
      </w:r>
      <w:r>
        <w:rPr>
          <w:rFonts w:hint="eastAsia" w:ascii="仿宋" w:hAnsi="仿宋" w:cs="仿宋"/>
          <w:lang w:val="en-US" w:eastAsia="zh-CN"/>
        </w:rPr>
        <w:t>央</w:t>
      </w:r>
      <w:r>
        <w:rPr>
          <w:rFonts w:hint="eastAsia" w:ascii="仿宋" w:hAnsi="仿宋" w:eastAsia="仿宋" w:cs="仿宋"/>
          <w:lang w:val="en-US" w:eastAsia="zh-CN"/>
        </w:rPr>
        <w:t>、省及本级财政资金，迅速开展水毁工程修复，确保城市排水、排洪工程正常运行。</w:t>
      </w:r>
    </w:p>
    <w:p w14:paraId="44C1C696">
      <w:pPr>
        <w:bidi w:val="0"/>
        <w:ind w:firstLine="560"/>
        <w:rPr>
          <w:rFonts w:hint="eastAsia" w:ascii="仿宋" w:hAnsi="仿宋" w:eastAsia="仿宋" w:cs="仿宋"/>
          <w:lang w:val="en-US" w:eastAsia="zh-CN"/>
        </w:rPr>
      </w:pPr>
      <w:r>
        <w:rPr>
          <w:rFonts w:hint="eastAsia" w:ascii="仿宋" w:hAnsi="仿宋" w:eastAsia="仿宋" w:cs="仿宋"/>
          <w:lang w:val="en-US" w:eastAsia="zh-CN"/>
        </w:rPr>
        <w:t>6.8.2抢险物资补充</w:t>
      </w:r>
    </w:p>
    <w:p w14:paraId="3A8DDAEE">
      <w:pPr>
        <w:bidi w:val="0"/>
        <w:ind w:firstLine="560"/>
        <w:rPr>
          <w:rFonts w:hint="default" w:ascii="仿宋" w:hAnsi="仿宋" w:eastAsia="仿宋" w:cs="仿宋"/>
          <w:lang w:val="en-US" w:eastAsia="zh-CN"/>
        </w:rPr>
      </w:pPr>
      <w:r>
        <w:rPr>
          <w:rFonts w:hint="eastAsia" w:ascii="仿宋" w:hAnsi="仿宋" w:cs="仿宋"/>
          <w:lang w:val="en-US" w:eastAsia="zh-CN"/>
        </w:rPr>
        <w:t>发生内涝灾害后，抢险物资消耗较大时，应急时向政府请示，由政府根据抢险需要，统筹考虑，调拨所需物料和设备，确保抢险工作顺利开展。</w:t>
      </w:r>
    </w:p>
    <w:p w14:paraId="6D5DE26E">
      <w:pPr>
        <w:bidi w:val="0"/>
        <w:ind w:firstLine="560"/>
        <w:rPr>
          <w:rFonts w:hint="eastAsia" w:ascii="仿宋" w:hAnsi="仿宋" w:eastAsia="仿宋" w:cs="仿宋"/>
          <w:lang w:val="en-US" w:eastAsia="zh-CN"/>
        </w:rPr>
      </w:pPr>
      <w:r>
        <w:rPr>
          <w:rFonts w:hint="eastAsia" w:ascii="仿宋" w:hAnsi="仿宋" w:eastAsia="仿宋" w:cs="仿宋"/>
          <w:lang w:val="en-US" w:eastAsia="zh-CN"/>
        </w:rPr>
        <w:t>6.8.3保险与补偿</w:t>
      </w:r>
    </w:p>
    <w:p w14:paraId="4F216F75">
      <w:pPr>
        <w:rPr>
          <w:rFonts w:hint="eastAsia" w:ascii="仿宋" w:hAnsi="仿宋" w:eastAsia="仿宋" w:cs="仿宋"/>
          <w:lang w:val="en-US" w:eastAsia="zh-CN"/>
        </w:rPr>
      </w:pPr>
      <w:r>
        <w:rPr>
          <w:rFonts w:hint="eastAsia" w:ascii="仿宋" w:hAnsi="仿宋" w:eastAsia="仿宋" w:cs="仿宋"/>
          <w:lang w:val="en-US" w:eastAsia="zh-CN"/>
        </w:rPr>
        <w:t>受灾地区所投保的设备、居民的生命财产损失由保险公司及时进行核实、理赔；依照有关规定征用或调用的物资、设备、交通运输工具等，在排水防涝工作结束后应当及时归还，造成损坏或者无法归还的，按照有关规定给予适当补偿或做其他处理。</w:t>
      </w:r>
    </w:p>
    <w:p w14:paraId="1BC1957F">
      <w:pPr>
        <w:bidi w:val="0"/>
        <w:ind w:firstLine="560"/>
        <w:rPr>
          <w:rFonts w:hint="eastAsia" w:ascii="仿宋" w:hAnsi="仿宋" w:eastAsia="仿宋" w:cs="仿宋"/>
          <w:lang w:val="en-US" w:eastAsia="zh-CN"/>
        </w:rPr>
      </w:pPr>
      <w:bookmarkStart w:id="62" w:name="_Toc108188102"/>
      <w:bookmarkStart w:id="63" w:name="_Toc519682286"/>
      <w:r>
        <w:rPr>
          <w:rFonts w:hint="eastAsia" w:ascii="仿宋" w:hAnsi="仿宋" w:eastAsia="仿宋" w:cs="仿宋"/>
          <w:lang w:val="en-US" w:eastAsia="zh-CN"/>
        </w:rPr>
        <w:t>6.8.4调查和总结</w:t>
      </w:r>
      <w:bookmarkEnd w:id="62"/>
      <w:bookmarkEnd w:id="63"/>
    </w:p>
    <w:p w14:paraId="08A3AF97">
      <w:pPr>
        <w:rPr>
          <w:rFonts w:hint="eastAsia" w:ascii="仿宋" w:hAnsi="仿宋" w:eastAsia="仿宋" w:cs="仿宋"/>
          <w:lang w:val="en-US" w:eastAsia="zh-CN"/>
        </w:rPr>
      </w:pPr>
      <w:bookmarkStart w:id="64" w:name="_Toc108188103"/>
      <w:r>
        <w:rPr>
          <w:rFonts w:hint="eastAsia" w:ascii="仿宋" w:hAnsi="仿宋" w:eastAsia="仿宋" w:cs="仿宋"/>
          <w:lang w:val="en-US" w:eastAsia="zh-CN"/>
        </w:rPr>
        <w:t>发生暴雨灾害后，各级防涝部门要组织成立灾后工作调查组，深入受灾区域，开展灾后调查工作，认真对受灾情况进行定性和定量的分析总结，全面客观地分析评价防涝抢险工作的成效和经验教训，积累经验，提出改进建议，并在10日内向上一级防涝指挥部报送总结报告。</w:t>
      </w:r>
    </w:p>
    <w:p w14:paraId="112AF026">
      <w:pPr>
        <w:rPr>
          <w:rFonts w:hint="eastAsia" w:ascii="仿宋" w:hAnsi="仿宋" w:eastAsia="仿宋" w:cs="仿宋"/>
          <w:lang w:val="en-US" w:eastAsia="zh-CN"/>
        </w:rPr>
      </w:pPr>
      <w:r>
        <w:rPr>
          <w:rFonts w:hint="eastAsia" w:ascii="仿宋" w:hAnsi="仿宋" w:eastAsia="仿宋" w:cs="仿宋"/>
          <w:lang w:val="en-US" w:eastAsia="zh-CN"/>
        </w:rPr>
        <w:t>气象部门与</w:t>
      </w:r>
      <w:r>
        <w:rPr>
          <w:rFonts w:hint="eastAsia" w:ascii="仿宋" w:hAnsi="仿宋" w:cs="仿宋"/>
          <w:lang w:val="en-US" w:eastAsia="zh-CN"/>
        </w:rPr>
        <w:t>应急办</w:t>
      </w:r>
      <w:r>
        <w:rPr>
          <w:rFonts w:hint="eastAsia" w:ascii="仿宋" w:hAnsi="仿宋" w:eastAsia="仿宋" w:cs="仿宋"/>
          <w:lang w:val="en-US" w:eastAsia="zh-CN"/>
        </w:rPr>
        <w:t>要针对预警系统出现的偏差和问题进行研究，不断完善气象灾害-内涝灾害预警系统。</w:t>
      </w:r>
    </w:p>
    <w:p w14:paraId="207ED1C3">
      <w:pPr>
        <w:pStyle w:val="3"/>
        <w:bidi w:val="0"/>
        <w:rPr>
          <w:rFonts w:hint="eastAsia"/>
          <w:lang w:val="en-US" w:eastAsia="zh-CN"/>
        </w:rPr>
      </w:pPr>
      <w:bookmarkStart w:id="65" w:name="_Toc24969"/>
      <w:r>
        <w:rPr>
          <w:rFonts w:hint="eastAsia"/>
          <w:lang w:val="en-US" w:eastAsia="zh-CN"/>
        </w:rPr>
        <w:t>6.9奖惩</w:t>
      </w:r>
      <w:bookmarkEnd w:id="65"/>
    </w:p>
    <w:p w14:paraId="08B9AF5E">
      <w:pPr>
        <w:rPr>
          <w:rFonts w:hint="eastAsia"/>
          <w:lang w:val="en-US" w:eastAsia="zh-CN"/>
        </w:rPr>
      </w:pPr>
      <w:r>
        <w:rPr>
          <w:rFonts w:hint="eastAsia"/>
          <w:lang w:val="en-US" w:eastAsia="zh-CN"/>
        </w:rPr>
        <w:t>应急办对在城市排涝抢险工作中表现突出或做出贡献的先进集体和个人按照有关规定报请表扬或奖励；对因工作失误造成损失，或因玩忽职守、失职、渎职等违法违纪行为延误城市排涝抢险工作的开展，造成重大影响的，会同相关部门对有关责任人进行追责问责，构成犯罪的，依法追究刑事责任。</w:t>
      </w:r>
    </w:p>
    <w:p w14:paraId="13ED1E2D">
      <w:pPr>
        <w:pStyle w:val="3"/>
        <w:bidi w:val="0"/>
        <w:rPr>
          <w:rFonts w:hint="eastAsia"/>
        </w:rPr>
      </w:pPr>
      <w:bookmarkStart w:id="66" w:name="_Toc13394"/>
      <w:r>
        <w:rPr>
          <w:rFonts w:hint="eastAsia"/>
        </w:rPr>
        <w:t>6.</w:t>
      </w:r>
      <w:r>
        <w:rPr>
          <w:rFonts w:hint="eastAsia"/>
          <w:lang w:val="en-US" w:eastAsia="zh-CN"/>
        </w:rPr>
        <w:t>10</w:t>
      </w:r>
      <w:r>
        <w:rPr>
          <w:rFonts w:hint="eastAsia"/>
        </w:rPr>
        <w:t>恢复与重建</w:t>
      </w:r>
      <w:bookmarkEnd w:id="64"/>
      <w:bookmarkEnd w:id="66"/>
    </w:p>
    <w:p w14:paraId="176DAE67">
      <w:pPr>
        <w:bidi w:val="0"/>
        <w:ind w:firstLine="560"/>
        <w:rPr>
          <w:rFonts w:hint="eastAsia"/>
          <w:lang w:val="en-US" w:eastAsia="zh-CN"/>
        </w:rPr>
      </w:pPr>
      <w:r>
        <w:rPr>
          <w:rFonts w:hint="eastAsia"/>
          <w:lang w:val="en-US" w:eastAsia="zh-CN"/>
        </w:rPr>
        <w:t>根据抚远市的恢复计划，对受事件影响的建构筑物、设施设备先进行鉴定；依据鉴定结果，分别采取报废、拆除、重置或维修等措施；涉及交通、电力、通信等重要设施的修复工作，由应急办负责协调；尽快组织实施恢复重建工作，尽可能的降低事件造成的影响、损失。</w:t>
      </w:r>
    </w:p>
    <w:p w14:paraId="752F23B1">
      <w:pPr>
        <w:pStyle w:val="2"/>
        <w:bidi w:val="0"/>
        <w:rPr>
          <w:rFonts w:hint="eastAsia"/>
          <w:lang w:val="en-US" w:eastAsia="zh-CN"/>
        </w:rPr>
        <w:sectPr>
          <w:pgSz w:w="11850" w:h="16783"/>
          <w:pgMar w:top="1134" w:right="1716" w:bottom="1134" w:left="1734" w:header="851" w:footer="680" w:gutter="0"/>
          <w:pgBorders>
            <w:top w:val="none" w:sz="0" w:space="0"/>
            <w:left w:val="none" w:sz="0" w:space="0"/>
            <w:bottom w:val="none" w:sz="0" w:space="0"/>
            <w:right w:val="none" w:sz="0" w:space="0"/>
          </w:pgBorders>
          <w:pgNumType w:fmt="decimal"/>
          <w:cols w:space="720" w:num="1"/>
          <w:docGrid w:type="lines" w:linePitch="312" w:charSpace="0"/>
        </w:sectPr>
      </w:pPr>
    </w:p>
    <w:p w14:paraId="2A55E8AE">
      <w:pPr>
        <w:pStyle w:val="2"/>
        <w:bidi w:val="0"/>
        <w:rPr>
          <w:rFonts w:hint="eastAsia"/>
          <w:lang w:val="zh-TW" w:eastAsia="zh-TW"/>
        </w:rPr>
      </w:pPr>
      <w:bookmarkStart w:id="67" w:name="_Toc30728"/>
      <w:r>
        <w:rPr>
          <w:rFonts w:hint="eastAsia"/>
          <w:lang w:val="en-US" w:eastAsia="zh-CN"/>
        </w:rPr>
        <w:t>7.</w:t>
      </w:r>
      <w:r>
        <w:rPr>
          <w:rFonts w:hint="eastAsia"/>
          <w:lang w:val="zh-TW" w:eastAsia="zh-TW"/>
        </w:rPr>
        <w:t>应急保障</w:t>
      </w:r>
      <w:bookmarkEnd w:id="67"/>
    </w:p>
    <w:p w14:paraId="266846EA">
      <w:pPr>
        <w:pStyle w:val="3"/>
        <w:bidi w:val="0"/>
        <w:rPr>
          <w:rFonts w:hint="eastAsia"/>
        </w:rPr>
      </w:pPr>
      <w:bookmarkStart w:id="68" w:name="_Toc519682288"/>
      <w:bookmarkStart w:id="69" w:name="_Toc108188105"/>
      <w:bookmarkStart w:id="70" w:name="_Toc24551"/>
      <w:r>
        <w:rPr>
          <w:rFonts w:hint="eastAsia"/>
        </w:rPr>
        <w:t>7.1</w:t>
      </w:r>
      <w:bookmarkEnd w:id="68"/>
      <w:r>
        <w:rPr>
          <w:rFonts w:hint="eastAsia"/>
        </w:rPr>
        <w:t>通信与信息保障</w:t>
      </w:r>
      <w:bookmarkEnd w:id="69"/>
      <w:bookmarkEnd w:id="70"/>
    </w:p>
    <w:p w14:paraId="7376AEBE">
      <w:pPr>
        <w:rPr>
          <w:rFonts w:hint="eastAsia"/>
          <w:lang w:val="en-US" w:eastAsia="zh-CN"/>
        </w:rPr>
      </w:pPr>
      <w:bookmarkStart w:id="71" w:name="_Toc519682289"/>
      <w:bookmarkStart w:id="72" w:name="_Toc108188106"/>
      <w:r>
        <w:rPr>
          <w:rFonts w:hint="eastAsia"/>
          <w:lang w:val="en-US" w:eastAsia="zh-CN"/>
        </w:rPr>
        <w:t>当发生暴雨、洪水灾害时，各成员单位应通过网络、固定电话、移动电话及无线电等方式保证信息畅通。电信部门主动做好通信保障，满足防涝抢险工作需要。</w:t>
      </w:r>
    </w:p>
    <w:p w14:paraId="2E68E6A4">
      <w:pPr>
        <w:pStyle w:val="3"/>
        <w:bidi w:val="0"/>
        <w:rPr>
          <w:rFonts w:hint="eastAsia"/>
        </w:rPr>
      </w:pPr>
      <w:bookmarkStart w:id="73" w:name="_Toc6586"/>
      <w:r>
        <w:rPr>
          <w:rFonts w:hint="eastAsia"/>
        </w:rPr>
        <w:t>7.2应急救援保障</w:t>
      </w:r>
      <w:bookmarkEnd w:id="71"/>
      <w:bookmarkEnd w:id="72"/>
      <w:bookmarkEnd w:id="73"/>
    </w:p>
    <w:p w14:paraId="363B1ABF">
      <w:pPr>
        <w:bidi w:val="0"/>
        <w:ind w:firstLine="560"/>
        <w:rPr>
          <w:rFonts w:hint="eastAsia" w:ascii="仿宋" w:hAnsi="仿宋" w:eastAsia="仿宋" w:cs="仿宋"/>
          <w:lang w:val="en-US" w:eastAsia="zh-CN"/>
        </w:rPr>
      </w:pPr>
      <w:r>
        <w:rPr>
          <w:rFonts w:hint="eastAsia" w:ascii="仿宋" w:hAnsi="仿宋" w:eastAsia="仿宋" w:cs="仿宋"/>
          <w:lang w:val="en-US" w:eastAsia="zh-CN"/>
        </w:rPr>
        <w:t>市排水防涝应急指挥部应建立满足处置内涝需要的专业抢险队伍，并健全应急队伍运行机制。专(兼)职防涝抢险队伍应配备必要的机械设施(包括运输车辆、装载机械、抢险工具等)。供水、供电、供气及轨道交通等市政公用行业单位，也要根据各自实际组建抢险救援队伍，确保抢险需要。</w:t>
      </w:r>
    </w:p>
    <w:p w14:paraId="3A0077C8">
      <w:pPr>
        <w:pStyle w:val="3"/>
        <w:bidi w:val="0"/>
        <w:rPr>
          <w:rFonts w:hint="eastAsia"/>
        </w:rPr>
      </w:pPr>
      <w:bookmarkStart w:id="74" w:name="_Toc519682291"/>
      <w:bookmarkStart w:id="75" w:name="_Toc108188108"/>
      <w:bookmarkStart w:id="76" w:name="_Toc14494"/>
      <w:r>
        <w:rPr>
          <w:rFonts w:hint="eastAsia"/>
        </w:rPr>
        <w:t>7.</w:t>
      </w:r>
      <w:bookmarkEnd w:id="74"/>
      <w:r>
        <w:rPr>
          <w:rFonts w:hint="eastAsia"/>
          <w:lang w:val="en-US" w:eastAsia="zh-CN"/>
        </w:rPr>
        <w:t>3</w:t>
      </w:r>
      <w:r>
        <w:rPr>
          <w:rFonts w:hint="eastAsia"/>
        </w:rPr>
        <w:t>物资保障</w:t>
      </w:r>
      <w:bookmarkEnd w:id="75"/>
      <w:bookmarkEnd w:id="76"/>
    </w:p>
    <w:p w14:paraId="338F0171">
      <w:pPr>
        <w:bidi w:val="0"/>
        <w:ind w:firstLine="560"/>
        <w:rPr>
          <w:rFonts w:hint="eastAsia" w:ascii="仿宋" w:hAnsi="仿宋" w:eastAsia="仿宋" w:cs="仿宋"/>
          <w:lang w:val="en-US" w:eastAsia="zh-CN"/>
        </w:rPr>
      </w:pPr>
      <w:r>
        <w:rPr>
          <w:rFonts w:hint="eastAsia" w:ascii="仿宋" w:hAnsi="仿宋" w:eastAsia="仿宋" w:cs="仿宋"/>
          <w:lang w:val="en-US" w:eastAsia="zh-CN"/>
        </w:rPr>
        <w:t>（1）物资储备。各单位要按照相关要求，储备足额数量的抢险物资。重点区域和重要地段，要根据实际情况做到现场储备或就近储备。抢险物资采取“自储为主、代储为辅”的办法，实行各单位自行储备，做到品种、数量、库房、保管人员、联系电话、调度制度、运输方式“七落实”。</w:t>
      </w:r>
    </w:p>
    <w:p w14:paraId="713BE1FD">
      <w:pPr>
        <w:bidi w:val="0"/>
        <w:ind w:firstLine="560"/>
        <w:rPr>
          <w:rFonts w:hint="eastAsia" w:ascii="仿宋" w:hAnsi="仿宋" w:eastAsia="仿宋" w:cs="仿宋"/>
          <w:lang w:val="en-US" w:eastAsia="zh-CN"/>
        </w:rPr>
      </w:pPr>
      <w:r>
        <w:rPr>
          <w:rFonts w:hint="eastAsia" w:ascii="仿宋" w:hAnsi="仿宋" w:eastAsia="仿宋" w:cs="仿宋"/>
          <w:lang w:val="en-US" w:eastAsia="zh-CN"/>
        </w:rPr>
        <w:t>（2）物资调拨。各单位要建立健全排水防涝抢险物资调用制度，未经许可任何单位和个人不得擅自调用排水防涝抢险物资；排水防涝抢险物资器材的调用，由抢险单位向指挥部提出申请，经批准同意后，由排水防涝物资储备单位组织实施；当储备物资不能满足要求时，要按级申请排水防涝物资调拨，紧急情况下可直接向市排水防涝应急指挥部提出申请。</w:t>
      </w:r>
    </w:p>
    <w:p w14:paraId="35620352">
      <w:pPr>
        <w:pStyle w:val="3"/>
        <w:bidi w:val="0"/>
        <w:rPr>
          <w:rFonts w:hint="eastAsia"/>
        </w:rPr>
      </w:pPr>
      <w:bookmarkStart w:id="77" w:name="_Toc21703"/>
      <w:bookmarkStart w:id="78" w:name="_Toc519682292"/>
      <w:bookmarkStart w:id="79" w:name="_Toc108188109"/>
      <w:r>
        <w:rPr>
          <w:rFonts w:hint="eastAsia"/>
          <w:lang w:val="en-US" w:eastAsia="zh-CN"/>
        </w:rPr>
        <w:t>7.4</w:t>
      </w:r>
      <w:r>
        <w:rPr>
          <w:rFonts w:hint="eastAsia"/>
        </w:rPr>
        <w:t>医疗卫生保障</w:t>
      </w:r>
      <w:bookmarkEnd w:id="77"/>
      <w:bookmarkEnd w:id="78"/>
      <w:bookmarkEnd w:id="79"/>
    </w:p>
    <w:p w14:paraId="6238CFBE">
      <w:pPr>
        <w:bidi w:val="0"/>
        <w:ind w:firstLine="560"/>
        <w:rPr>
          <w:rFonts w:hint="eastAsia"/>
          <w:lang w:val="en-US" w:eastAsia="zh-CN"/>
        </w:rPr>
      </w:pPr>
      <w:r>
        <w:rPr>
          <w:rFonts w:hint="eastAsia"/>
          <w:lang w:val="en-US" w:eastAsia="zh-CN"/>
        </w:rPr>
        <w:t>市卫生健康局负责组建医疗卫生应急专业技术队伍，拟定医疗救援保障计划，在内涝中，负责开展医疗救治、疾病预防和控制等卫生应急工作。</w:t>
      </w:r>
    </w:p>
    <w:p w14:paraId="6816CA6F">
      <w:pPr>
        <w:pStyle w:val="3"/>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bookmarkStart w:id="80" w:name="_Toc108188110"/>
      <w:bookmarkStart w:id="81" w:name="_Toc15361"/>
      <w:bookmarkStart w:id="82" w:name="_Toc519682293"/>
      <w:r>
        <w:rPr>
          <w:rFonts w:hint="eastAsia"/>
          <w:lang w:val="en-US" w:eastAsia="zh-CN"/>
        </w:rPr>
        <w:t>7.5资金保障</w:t>
      </w:r>
      <w:bookmarkEnd w:id="80"/>
      <w:bookmarkEnd w:id="81"/>
      <w:bookmarkEnd w:id="82"/>
    </w:p>
    <w:p w14:paraId="65D75A21">
      <w:pPr>
        <w:pageBreakBefore w:val="0"/>
        <w:widowControl w:val="0"/>
        <w:kinsoku/>
        <w:wordWrap/>
        <w:overflowPunct/>
        <w:topLinePunct w:val="0"/>
        <w:autoSpaceDE/>
        <w:autoSpaceDN/>
        <w:bidi w:val="0"/>
        <w:adjustRightInd/>
        <w:snapToGrid w:val="0"/>
        <w:spacing w:line="560" w:lineRule="exact"/>
        <w:ind w:firstLine="560"/>
        <w:textAlignment w:val="auto"/>
        <w:rPr>
          <w:rFonts w:hint="eastAsia"/>
          <w:lang w:val="en-US" w:eastAsia="zh-CN"/>
        </w:rPr>
      </w:pPr>
      <w:r>
        <w:rPr>
          <w:rFonts w:hint="eastAsia"/>
          <w:lang w:val="en-US" w:eastAsia="zh-CN"/>
        </w:rPr>
        <w:t>市财政局采取必要的财政措施，对于应急预案编制与演练、平台建设、监测与预警、救援队伍建设、物资储备、应急处置与救援、宣传教育培训等工作所需经费进行保障，纳入同级财政预算，并与当地经济社会发展水平相适应。</w:t>
      </w:r>
    </w:p>
    <w:p w14:paraId="738BFADA">
      <w:pPr>
        <w:pageBreakBefore w:val="0"/>
        <w:widowControl w:val="0"/>
        <w:kinsoku/>
        <w:wordWrap/>
        <w:overflowPunct/>
        <w:topLinePunct w:val="0"/>
        <w:autoSpaceDE/>
        <w:autoSpaceDN/>
        <w:bidi w:val="0"/>
        <w:adjustRightInd/>
        <w:snapToGrid w:val="0"/>
        <w:spacing w:line="560" w:lineRule="exact"/>
        <w:ind w:firstLine="560"/>
        <w:textAlignment w:val="auto"/>
        <w:rPr>
          <w:rFonts w:hint="eastAsia"/>
          <w:lang w:val="en-US" w:eastAsia="zh-CN"/>
        </w:rPr>
      </w:pPr>
      <w:r>
        <w:rPr>
          <w:rFonts w:hint="eastAsia"/>
          <w:lang w:val="en-US" w:eastAsia="zh-CN"/>
        </w:rPr>
        <w:t>内涝抢险工作所需经费，按照“急事急办、特事特办”的原则，凡市政府批准的拨款事项，依法依规简化资金审批及划拨程序，确保排水防涝应急工作的顺利进行。</w:t>
      </w:r>
    </w:p>
    <w:p w14:paraId="607ECA44">
      <w:pPr>
        <w:pageBreakBefore w:val="0"/>
        <w:widowControl w:val="0"/>
        <w:kinsoku/>
        <w:wordWrap/>
        <w:overflowPunct/>
        <w:topLinePunct w:val="0"/>
        <w:autoSpaceDE/>
        <w:autoSpaceDN/>
        <w:bidi w:val="0"/>
        <w:adjustRightInd/>
        <w:snapToGrid w:val="0"/>
        <w:spacing w:line="560" w:lineRule="exact"/>
        <w:ind w:firstLine="560"/>
        <w:textAlignment w:val="auto"/>
        <w:rPr>
          <w:rFonts w:hint="eastAsia"/>
          <w:lang w:val="en-US" w:eastAsia="zh-CN"/>
        </w:rPr>
      </w:pPr>
      <w:r>
        <w:rPr>
          <w:rFonts w:hint="eastAsia"/>
          <w:lang w:val="en-US" w:eastAsia="zh-CN"/>
        </w:rPr>
        <w:t>鼓励公民、法人或者其他组织依法依规进行捐赠和援助。鼓励单位和公民参加保险。有关部门、有关单位应当为参与应急救援的人员购买相应的人身保险。</w:t>
      </w:r>
      <w:bookmarkStart w:id="83" w:name="_Toc519682294"/>
      <w:bookmarkStart w:id="84" w:name="_Toc108188111"/>
    </w:p>
    <w:p w14:paraId="4D1034FC">
      <w:pPr>
        <w:pStyle w:val="3"/>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bookmarkStart w:id="85" w:name="_Toc8357"/>
      <w:r>
        <w:rPr>
          <w:rFonts w:hint="eastAsia"/>
          <w:lang w:val="en-US" w:eastAsia="zh-CN"/>
        </w:rPr>
        <w:t>7.6交通运输保障</w:t>
      </w:r>
      <w:bookmarkEnd w:id="83"/>
      <w:bookmarkEnd w:id="84"/>
      <w:bookmarkEnd w:id="85"/>
    </w:p>
    <w:p w14:paraId="250516A7">
      <w:pPr>
        <w:keepNext w:val="0"/>
        <w:keepLines w:val="0"/>
        <w:pageBreakBefore w:val="0"/>
        <w:widowControl w:val="0"/>
        <w:kinsoku/>
        <w:wordWrap/>
        <w:overflowPunct/>
        <w:topLinePunct w:val="0"/>
        <w:autoSpaceDE/>
        <w:autoSpaceDN/>
        <w:bidi w:val="0"/>
        <w:adjustRightInd/>
        <w:snapToGrid w:val="0"/>
        <w:spacing w:line="560" w:lineRule="exact"/>
        <w:ind w:firstLine="560"/>
        <w:textAlignment w:val="auto"/>
        <w:rPr>
          <w:rFonts w:hint="eastAsia"/>
          <w:lang w:val="en-US" w:eastAsia="zh-CN"/>
        </w:rPr>
      </w:pPr>
      <w:r>
        <w:rPr>
          <w:rFonts w:ascii="仿宋" w:hAnsi="仿宋" w:eastAsia="仿宋" w:cs="仿宋"/>
          <w:i w:val="0"/>
          <w:iCs w:val="0"/>
          <w:caps w:val="0"/>
          <w:color w:val="333333"/>
          <w:spacing w:val="0"/>
          <w:sz w:val="32"/>
          <w:szCs w:val="32"/>
          <w:shd w:val="clear" w:fill="FFFFFF"/>
        </w:rPr>
        <w:t>市交通运输局负责组建应急运输车辆，组织对救援人员、救援物资、救援设备等进行转运工作，负责对辖区内公路</w:t>
      </w:r>
      <w:r>
        <w:rPr>
          <w:rFonts w:hint="eastAsia" w:ascii="仿宋" w:hAnsi="仿宋" w:eastAsia="仿宋" w:cs="仿宋"/>
          <w:i w:val="0"/>
          <w:iCs w:val="0"/>
          <w:caps w:val="0"/>
          <w:color w:val="333333"/>
          <w:spacing w:val="0"/>
          <w:sz w:val="32"/>
          <w:szCs w:val="32"/>
          <w:shd w:val="clear" w:fill="FFFFFF"/>
        </w:rPr>
        <w:t>网络保通保畅，确保运输安全畅通。必要时，协调上级交通部门开通应急救援“绿色通道”，确保应急救援人员和物资快速运送。</w:t>
      </w:r>
    </w:p>
    <w:p w14:paraId="506D2EF8">
      <w:pPr>
        <w:pStyle w:val="3"/>
        <w:bidi w:val="0"/>
        <w:rPr>
          <w:rFonts w:hint="eastAsia"/>
        </w:rPr>
      </w:pPr>
      <w:bookmarkStart w:id="86" w:name="_Toc31603"/>
      <w:bookmarkStart w:id="87" w:name="_Toc519682295"/>
      <w:bookmarkStart w:id="88" w:name="_Toc108188112"/>
      <w:r>
        <w:rPr>
          <w:rFonts w:hint="eastAsia"/>
          <w:lang w:val="en-US" w:eastAsia="zh-CN"/>
        </w:rPr>
        <w:t>7.7</w:t>
      </w:r>
      <w:r>
        <w:rPr>
          <w:rFonts w:hint="eastAsia"/>
        </w:rPr>
        <w:t>治安保障</w:t>
      </w:r>
      <w:bookmarkEnd w:id="86"/>
      <w:bookmarkEnd w:id="87"/>
      <w:bookmarkEnd w:id="88"/>
    </w:p>
    <w:p w14:paraId="702F34F7">
      <w:pPr>
        <w:bidi w:val="0"/>
        <w:ind w:firstLine="560"/>
        <w:rPr>
          <w:rFonts w:hint="eastAsia"/>
          <w:lang w:val="en-US" w:eastAsia="zh-CN"/>
        </w:rPr>
      </w:pPr>
      <w:r>
        <w:rPr>
          <w:rFonts w:hint="eastAsia"/>
          <w:lang w:val="en-US" w:eastAsia="zh-CN"/>
        </w:rPr>
        <w:t>市公安局应按照相关预案和规定，建立应急处置治安保障机制，参与内涝现场处置和治安维护工作。同时，应加强对重点区域、重点场所、重要物资和设备的安全保护，依法严厉打击违法犯罪活动。</w:t>
      </w:r>
    </w:p>
    <w:p w14:paraId="0F075197">
      <w:pPr>
        <w:bidi w:val="0"/>
        <w:ind w:firstLine="560"/>
        <w:rPr>
          <w:rFonts w:hint="eastAsia"/>
          <w:lang w:val="en-US" w:eastAsia="zh-CN"/>
        </w:rPr>
      </w:pPr>
      <w:r>
        <w:rPr>
          <w:rFonts w:hint="eastAsia"/>
          <w:lang w:val="en-US" w:eastAsia="zh-CN"/>
        </w:rPr>
        <w:t>内涝发生后，应急抢险队伍协助属地公安部门和基层政府负责突发事件现场的治安保障，根据实际情况协助在内涝处置现场周围设立警戒区和警戒哨，做好现场控制、交通管制、疏散救助群众、维护公共秩序等工作，全力维护内涝地区的社会稳定，清除现场危险品，避免次生危害的出现。</w:t>
      </w:r>
    </w:p>
    <w:p w14:paraId="055BCD78">
      <w:pPr>
        <w:pStyle w:val="3"/>
        <w:bidi w:val="0"/>
        <w:rPr>
          <w:rFonts w:hint="eastAsia"/>
        </w:rPr>
      </w:pPr>
      <w:bookmarkStart w:id="89" w:name="_Toc519682296"/>
      <w:bookmarkStart w:id="90" w:name="_Toc2506"/>
      <w:bookmarkStart w:id="91" w:name="_Toc108188113"/>
      <w:r>
        <w:rPr>
          <w:rFonts w:hint="eastAsia"/>
          <w:lang w:val="en-US" w:eastAsia="zh-CN"/>
        </w:rPr>
        <w:t>7.8</w:t>
      </w:r>
      <w:r>
        <w:rPr>
          <w:rFonts w:hint="eastAsia"/>
        </w:rPr>
        <w:t>应急避难场所保障</w:t>
      </w:r>
      <w:bookmarkEnd w:id="89"/>
      <w:bookmarkEnd w:id="90"/>
      <w:bookmarkEnd w:id="91"/>
    </w:p>
    <w:p w14:paraId="2809A227">
      <w:pPr>
        <w:bidi w:val="0"/>
        <w:ind w:firstLine="560"/>
        <w:rPr>
          <w:rFonts w:hint="eastAsia"/>
          <w:lang w:val="en-US" w:eastAsia="zh-CN"/>
        </w:rPr>
      </w:pPr>
      <w:r>
        <w:rPr>
          <w:rFonts w:hint="eastAsia"/>
          <w:lang w:val="en-US" w:eastAsia="zh-CN"/>
        </w:rPr>
        <w:t>市政府应根据实际情况，指定或建立与本地区人口密度、区域规模相适应的应急避难场所。</w:t>
      </w:r>
    </w:p>
    <w:p w14:paraId="05A6B118">
      <w:pPr>
        <w:pStyle w:val="3"/>
        <w:bidi w:val="0"/>
        <w:rPr>
          <w:rFonts w:hint="eastAsia"/>
        </w:rPr>
      </w:pPr>
      <w:bookmarkStart w:id="92" w:name="_Toc108188114"/>
      <w:bookmarkStart w:id="93" w:name="_Toc6059"/>
      <w:bookmarkStart w:id="94" w:name="_Toc519682297"/>
      <w:r>
        <w:rPr>
          <w:rFonts w:hint="eastAsia"/>
          <w:lang w:val="en-US" w:eastAsia="zh-CN"/>
        </w:rPr>
        <w:t>7.9</w:t>
      </w:r>
      <w:r>
        <w:rPr>
          <w:rFonts w:hint="eastAsia"/>
        </w:rPr>
        <w:t>其他公共基础设施保障</w:t>
      </w:r>
      <w:bookmarkEnd w:id="92"/>
      <w:bookmarkEnd w:id="93"/>
      <w:bookmarkEnd w:id="94"/>
    </w:p>
    <w:p w14:paraId="6BDC14A1">
      <w:pPr>
        <w:bidi w:val="0"/>
        <w:ind w:firstLine="560"/>
        <w:rPr>
          <w:rFonts w:hint="eastAsia"/>
          <w:lang w:val="en-US" w:eastAsia="zh-CN"/>
        </w:rPr>
      </w:pPr>
      <w:r>
        <w:rPr>
          <w:rFonts w:hint="eastAsia"/>
          <w:lang w:val="en-US" w:eastAsia="zh-CN"/>
        </w:rPr>
        <w:t>市发改局、财政局、住建局、电业局、生态环境局等有关部门要加强城市应急工程和供水、供电、供气等工程建设，增强城区备灾抗毁和生存防护能力，确保应急状态下电、油、气、水的基本供给，以及废水、废气、固体废弃物等有害物质的监测和处理。</w:t>
      </w:r>
    </w:p>
    <w:p w14:paraId="1A5FB198">
      <w:pPr>
        <w:bidi w:val="0"/>
        <w:ind w:firstLine="560"/>
        <w:rPr>
          <w:rFonts w:hint="eastAsia"/>
          <w:lang w:val="en-US" w:eastAsia="zh-CN"/>
        </w:rPr>
      </w:pPr>
      <w:r>
        <w:rPr>
          <w:rFonts w:hint="eastAsia"/>
          <w:lang w:val="en-US" w:eastAsia="zh-CN"/>
        </w:rPr>
        <w:t>合理确定应急疏散基地和应急避难场所，统筹安排必需的供水、供电等基础设施，注重日常维护管理，确保紧急情况下公众能安全有序转移或疏散。</w:t>
      </w:r>
    </w:p>
    <w:p w14:paraId="226EB21B">
      <w:pPr>
        <w:pStyle w:val="3"/>
        <w:bidi w:val="0"/>
        <w:rPr>
          <w:rFonts w:hint="eastAsia"/>
        </w:rPr>
      </w:pPr>
      <w:bookmarkStart w:id="95" w:name="_Toc17353"/>
      <w:bookmarkStart w:id="96" w:name="_Toc108188115"/>
      <w:bookmarkStart w:id="97" w:name="_Toc519682298"/>
      <w:r>
        <w:rPr>
          <w:rFonts w:hint="eastAsia"/>
        </w:rPr>
        <w:t>7.</w:t>
      </w:r>
      <w:r>
        <w:rPr>
          <w:rFonts w:hint="eastAsia"/>
          <w:lang w:val="en-US" w:eastAsia="zh-CN"/>
        </w:rPr>
        <w:t>10</w:t>
      </w:r>
      <w:r>
        <w:rPr>
          <w:rFonts w:hint="eastAsia"/>
        </w:rPr>
        <w:t>技术保障</w:t>
      </w:r>
      <w:bookmarkEnd w:id="95"/>
      <w:bookmarkEnd w:id="96"/>
      <w:bookmarkEnd w:id="97"/>
    </w:p>
    <w:p w14:paraId="4BA29DAF">
      <w:pPr>
        <w:bidi w:val="0"/>
        <w:ind w:firstLine="560"/>
        <w:rPr>
          <w:rFonts w:hint="eastAsia" w:ascii="仿宋" w:hAnsi="仿宋" w:eastAsia="仿宋" w:cs="仿宋"/>
          <w:lang w:val="en-US" w:eastAsia="zh-CN"/>
        </w:rPr>
      </w:pPr>
      <w:r>
        <w:rPr>
          <w:rFonts w:hint="eastAsia" w:ascii="仿宋" w:hAnsi="仿宋" w:eastAsia="仿宋" w:cs="仿宋"/>
          <w:lang w:val="en-US" w:eastAsia="zh-CN"/>
        </w:rPr>
        <w:t>（1）建设排水防涝指挥系统。以计算机网络为载体，提高信息传输质量和速度；以数字地理系统为平台，建设城市信息采集系统；建立完善工程数据库及排水防涝地段地理和经济社会数据库，实现能够做到快速查询；建立完善排水防涝调度系统，实现实时制订和优化排水防涝调度方案，为排水防涝调度决策提供支持；建立完善预警信息管理和发布系统，实现预警信息、抢险救灾信息的即时发布与共享。</w:t>
      </w:r>
    </w:p>
    <w:p w14:paraId="63BD6576">
      <w:pPr>
        <w:bidi w:val="0"/>
        <w:ind w:firstLine="560"/>
        <w:rPr>
          <w:rFonts w:hint="eastAsia" w:ascii="仿宋" w:hAnsi="仿宋" w:eastAsia="仿宋" w:cs="仿宋"/>
          <w:lang w:val="en-US" w:eastAsia="zh-CN"/>
        </w:rPr>
      </w:pPr>
      <w:r>
        <w:rPr>
          <w:rFonts w:hint="eastAsia" w:ascii="仿宋" w:hAnsi="仿宋" w:eastAsia="仿宋" w:cs="仿宋"/>
          <w:lang w:val="en-US" w:eastAsia="zh-CN"/>
        </w:rPr>
        <w:t>（2）建立排水防涝专家库。建立水雨情预报、工程抢险、城市设施环境应急配置等专家库，为指挥部决策提供专家咨询。</w:t>
      </w:r>
    </w:p>
    <w:p w14:paraId="7AD710FD">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kern w:val="0"/>
          <w:sz w:val="28"/>
          <w:szCs w:val="28"/>
          <w:lang w:val="en-US" w:eastAsia="zh-CN"/>
        </w:rPr>
      </w:pPr>
    </w:p>
    <w:p w14:paraId="66F8C353">
      <w:pPr>
        <w:pStyle w:val="23"/>
        <w:keepNext w:val="0"/>
        <w:keepLines w:val="0"/>
        <w:pageBreakBefore w:val="0"/>
        <w:shd w:val="clear" w:color="auto" w:fill="auto"/>
        <w:kinsoku/>
        <w:wordWrap/>
        <w:overflowPunct/>
        <w:topLinePunct w:val="0"/>
        <w:autoSpaceDE/>
        <w:autoSpaceDN/>
        <w:bidi w:val="0"/>
        <w:adjustRightInd w:val="0"/>
        <w:snapToGrid w:val="0"/>
        <w:spacing w:before="0" w:line="360" w:lineRule="auto"/>
        <w:jc w:val="left"/>
        <w:textAlignment w:val="auto"/>
        <w:rPr>
          <w:rFonts w:hint="eastAsia" w:ascii="宋体" w:hAnsi="宋体" w:eastAsia="宋体" w:cs="宋体"/>
          <w:b/>
          <w:bCs/>
          <w:color w:val="000000"/>
          <w:sz w:val="28"/>
          <w:szCs w:val="28"/>
          <w:lang w:val="en-US" w:eastAsia="zh-CN" w:bidi="zh-TW"/>
        </w:rPr>
      </w:pPr>
    </w:p>
    <w:p w14:paraId="3307ACD9">
      <w:pPr>
        <w:pStyle w:val="2"/>
        <w:bidi w:val="0"/>
        <w:rPr>
          <w:rFonts w:hint="eastAsia"/>
        </w:rPr>
        <w:sectPr>
          <w:pgSz w:w="11850" w:h="16783"/>
          <w:pgMar w:top="1134" w:right="1716" w:bottom="1134" w:left="1734" w:header="851" w:footer="680" w:gutter="0"/>
          <w:pgBorders>
            <w:top w:val="none" w:sz="0" w:space="0"/>
            <w:left w:val="none" w:sz="0" w:space="0"/>
            <w:bottom w:val="none" w:sz="0" w:space="0"/>
            <w:right w:val="none" w:sz="0" w:space="0"/>
          </w:pgBorders>
          <w:pgNumType w:fmt="decimal"/>
          <w:cols w:space="720" w:num="1"/>
          <w:docGrid w:type="lines" w:linePitch="312" w:charSpace="0"/>
        </w:sectPr>
      </w:pPr>
      <w:bookmarkStart w:id="98" w:name="_Toc108188116"/>
      <w:bookmarkStart w:id="99" w:name="_Toc519682299"/>
      <w:bookmarkStart w:id="100" w:name="_Toc502218244"/>
    </w:p>
    <w:p w14:paraId="7DAEAA19">
      <w:pPr>
        <w:pStyle w:val="2"/>
        <w:bidi w:val="0"/>
        <w:rPr>
          <w:rFonts w:hint="eastAsia"/>
        </w:rPr>
      </w:pPr>
      <w:bookmarkStart w:id="101" w:name="_Toc31968"/>
      <w:r>
        <w:rPr>
          <w:rFonts w:hint="eastAsia"/>
        </w:rPr>
        <w:t>8</w:t>
      </w:r>
      <w:r>
        <w:rPr>
          <w:rFonts w:hint="eastAsia"/>
          <w:lang w:val="en-US" w:eastAsia="zh-CN"/>
        </w:rPr>
        <w:t>.</w:t>
      </w:r>
      <w:r>
        <w:rPr>
          <w:rFonts w:hint="eastAsia"/>
        </w:rPr>
        <w:t>预案管理</w:t>
      </w:r>
      <w:bookmarkEnd w:id="98"/>
      <w:bookmarkEnd w:id="99"/>
      <w:bookmarkEnd w:id="100"/>
      <w:bookmarkEnd w:id="101"/>
    </w:p>
    <w:p w14:paraId="31620A7E">
      <w:pPr>
        <w:pStyle w:val="3"/>
        <w:bidi w:val="0"/>
        <w:rPr>
          <w:rFonts w:hint="default"/>
          <w:lang w:val="en-US" w:eastAsia="zh-CN"/>
        </w:rPr>
      </w:pPr>
      <w:bookmarkStart w:id="102" w:name="_Toc519682300"/>
      <w:bookmarkStart w:id="103" w:name="_Toc502218245"/>
      <w:bookmarkStart w:id="104" w:name="_Toc108188117"/>
      <w:bookmarkStart w:id="105" w:name="_Toc7482"/>
      <w:r>
        <w:rPr>
          <w:rFonts w:hint="eastAsia"/>
        </w:rPr>
        <w:t>8.1</w:t>
      </w:r>
      <w:bookmarkEnd w:id="102"/>
      <w:bookmarkEnd w:id="103"/>
      <w:bookmarkEnd w:id="104"/>
      <w:r>
        <w:rPr>
          <w:rFonts w:hint="eastAsia"/>
          <w:lang w:val="en-US" w:eastAsia="zh-CN"/>
        </w:rPr>
        <w:t>宣传培训</w:t>
      </w:r>
      <w:bookmarkEnd w:id="105"/>
    </w:p>
    <w:p w14:paraId="79F8C6D2">
      <w:pPr>
        <w:bidi w:val="0"/>
        <w:ind w:firstLine="560"/>
        <w:rPr>
          <w:rFonts w:hint="eastAsia"/>
          <w:lang w:val="en-US" w:eastAsia="zh-CN"/>
        </w:rPr>
      </w:pPr>
      <w:bookmarkStart w:id="106" w:name="_Toc502218246"/>
      <w:r>
        <w:rPr>
          <w:rFonts w:hint="eastAsia"/>
          <w:lang w:val="en-US" w:eastAsia="zh-CN"/>
        </w:rPr>
        <w:t>预案实施后，应急办会同成员单位组织预案学习、宣传和培训。抚远镇人民政府、有关单位和市供排水公司要充分利用报纸、电视、广播、微信公众号等多种媒体，大力宣传防涝安全知识，提高市民群众风险防范、避险逃生意识做好防范应对和自身防护。</w:t>
      </w:r>
    </w:p>
    <w:p w14:paraId="0FDFD9A1">
      <w:pPr>
        <w:pStyle w:val="3"/>
        <w:bidi w:val="0"/>
        <w:rPr>
          <w:rFonts w:hint="eastAsia"/>
          <w:lang w:val="en-US" w:eastAsia="zh-CN"/>
        </w:rPr>
      </w:pPr>
      <w:bookmarkStart w:id="107" w:name="_Toc3453"/>
      <w:r>
        <w:rPr>
          <w:rFonts w:hint="eastAsia"/>
          <w:lang w:val="en-US" w:eastAsia="zh-CN"/>
        </w:rPr>
        <w:t>8.2演练</w:t>
      </w:r>
      <w:bookmarkEnd w:id="107"/>
    </w:p>
    <w:p w14:paraId="79BC0B42">
      <w:pPr>
        <w:rPr>
          <w:rFonts w:hint="eastAsia"/>
          <w:lang w:val="en-US" w:eastAsia="zh-CN"/>
        </w:rPr>
      </w:pPr>
      <w:bookmarkStart w:id="108" w:name="_Toc108188118"/>
      <w:bookmarkStart w:id="109" w:name="_Toc519682301"/>
      <w:r>
        <w:rPr>
          <w:rFonts w:hint="eastAsia"/>
          <w:lang w:val="en-US" w:eastAsia="zh-CN"/>
        </w:rPr>
        <w:t>由应急办组织各成员单位开展城市排水防涝应急演练，做好跨部门的协调联动，确保应急状态下有效沟通和统一指挥。各单位应结合实际，按要求做好本部门、本系统的城市防洪排涝应急演练工作。</w:t>
      </w:r>
    </w:p>
    <w:bookmarkEnd w:id="106"/>
    <w:bookmarkEnd w:id="108"/>
    <w:bookmarkEnd w:id="109"/>
    <w:p w14:paraId="0373EB8E">
      <w:pPr>
        <w:pStyle w:val="3"/>
        <w:bidi w:val="0"/>
        <w:rPr>
          <w:rFonts w:hint="eastAsia"/>
        </w:rPr>
      </w:pPr>
      <w:bookmarkStart w:id="110" w:name="_Toc502218247"/>
      <w:bookmarkStart w:id="111" w:name="_Toc108188119"/>
      <w:bookmarkStart w:id="112" w:name="_Toc519682302"/>
      <w:bookmarkStart w:id="113" w:name="_Toc27695"/>
      <w:r>
        <w:rPr>
          <w:rFonts w:hint="eastAsia"/>
        </w:rPr>
        <w:t>8.3预案</w:t>
      </w:r>
      <w:bookmarkEnd w:id="110"/>
      <w:r>
        <w:rPr>
          <w:rFonts w:hint="eastAsia"/>
        </w:rPr>
        <w:t>更新</w:t>
      </w:r>
      <w:bookmarkEnd w:id="111"/>
      <w:bookmarkEnd w:id="112"/>
      <w:bookmarkEnd w:id="113"/>
    </w:p>
    <w:p w14:paraId="3065E67E">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本预案由</w:t>
      </w:r>
      <w:r>
        <w:rPr>
          <w:rFonts w:hint="eastAsia" w:ascii="仿宋" w:hAnsi="仿宋" w:cs="仿宋"/>
          <w:sz w:val="32"/>
          <w:szCs w:val="32"/>
          <w:lang w:val="en-US" w:eastAsia="zh-CN"/>
        </w:rPr>
        <w:t>应急办</w:t>
      </w:r>
      <w:r>
        <w:rPr>
          <w:rFonts w:hint="eastAsia" w:ascii="仿宋" w:hAnsi="仿宋" w:eastAsia="仿宋" w:cs="仿宋"/>
          <w:sz w:val="32"/>
          <w:szCs w:val="32"/>
          <w:lang w:val="en-US" w:eastAsia="zh-CN"/>
        </w:rPr>
        <w:t>组织管理与更新。每次应急工作结束后，总结应急工作经验教训，召集有关部门和专家进行评审，并视评审情况、改进意见对预案作出相应修改。</w:t>
      </w:r>
    </w:p>
    <w:p w14:paraId="5E8BFCDC">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有下列情形之一的，应当及时更新本预案。</w:t>
      </w:r>
    </w:p>
    <w:p w14:paraId="605A6DBA">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（1）有关法律、行政法规、规章标准、政府职能、上位预案中有关规定发生变化的；</w:t>
      </w:r>
    </w:p>
    <w:p w14:paraId="00570F30">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（2）市内涝应急指挥部及其职责发生重大调整的；</w:t>
      </w:r>
    </w:p>
    <w:p w14:paraId="314AF500">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（3）预案中其他重要信息发生变化的；</w:t>
      </w:r>
    </w:p>
    <w:p w14:paraId="5A1BFA33">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（4）排水系统面临风险发生重大变化的；</w:t>
      </w:r>
    </w:p>
    <w:p w14:paraId="07C89407">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（5）在突发事件实际应对和应急演练中发现问题需要作出重大调整的；</w:t>
      </w:r>
    </w:p>
    <w:p w14:paraId="46976CB3">
      <w:pPr>
        <w:bidi w:val="0"/>
        <w:ind w:firstLine="56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（6）市政府认为应当修订的其他情况。</w:t>
      </w:r>
    </w:p>
    <w:p w14:paraId="6D751DBF">
      <w:pPr>
        <w:bidi w:val="0"/>
        <w:ind w:firstLine="560"/>
        <w:rPr>
          <w:rFonts w:hint="eastAsia" w:ascii="仿宋" w:hAnsi="仿宋" w:eastAsia="仿宋" w:cs="仿宋"/>
          <w:kern w:val="0"/>
          <w:sz w:val="32"/>
          <w:szCs w:val="32"/>
        </w:rPr>
      </w:pPr>
      <w:r>
        <w:rPr>
          <w:rFonts w:hint="eastAsia" w:ascii="仿宋" w:hAnsi="仿宋" w:eastAsia="仿宋" w:cs="仿宋"/>
          <w:sz w:val="32"/>
          <w:szCs w:val="32"/>
          <w:lang w:val="en-US" w:eastAsia="zh-CN"/>
        </w:rPr>
        <w:t>市政府、排水行政主管部门和排水管理单位、运营企业应当及时制定和更新相关预案，确保与本预案有效衔接。</w:t>
      </w:r>
    </w:p>
    <w:p w14:paraId="77F838B4">
      <w:pPr>
        <w:pStyle w:val="3"/>
        <w:keepNext w:val="0"/>
        <w:keepLines w:val="0"/>
        <w:pageBreakBefore w:val="0"/>
        <w:widowControl w:val="0"/>
        <w:kinsoku/>
        <w:wordWrap/>
        <w:overflowPunct/>
        <w:topLinePunct w:val="0"/>
        <w:autoSpaceDE/>
        <w:autoSpaceDN/>
        <w:bidi w:val="0"/>
        <w:adjustRightInd w:val="0"/>
        <w:snapToGrid/>
        <w:textAlignment w:val="auto"/>
        <w:rPr>
          <w:rFonts w:hint="eastAsia"/>
          <w:lang w:val="en-US" w:eastAsia="zh-CN"/>
        </w:rPr>
      </w:pPr>
      <w:bookmarkStart w:id="114" w:name="_Toc502218248"/>
      <w:bookmarkStart w:id="115" w:name="_Toc5978"/>
      <w:bookmarkStart w:id="116" w:name="_Toc108188121"/>
      <w:bookmarkStart w:id="117" w:name="_Toc519682303"/>
      <w:r>
        <w:rPr>
          <w:rFonts w:hint="eastAsia"/>
        </w:rPr>
        <w:t>8.</w:t>
      </w:r>
      <w:bookmarkEnd w:id="114"/>
      <w:r>
        <w:rPr>
          <w:rFonts w:hint="eastAsia"/>
          <w:lang w:val="en-US" w:eastAsia="zh-CN"/>
        </w:rPr>
        <w:t>4附则</w:t>
      </w:r>
      <w:bookmarkEnd w:id="115"/>
    </w:p>
    <w:p w14:paraId="341768FF">
      <w:pPr>
        <w:rPr>
          <w:rFonts w:hint="eastAsia" w:ascii="仿宋" w:hAnsi="仿宋" w:eastAsia="仿宋" w:cs="仿宋"/>
          <w:lang w:val="en-US" w:eastAsia="zh-CN"/>
        </w:rPr>
      </w:pPr>
      <w:r>
        <w:rPr>
          <w:rFonts w:hint="eastAsia" w:ascii="仿宋" w:hAnsi="仿宋" w:eastAsia="仿宋" w:cs="仿宋"/>
          <w:lang w:val="en-US" w:eastAsia="zh-CN"/>
        </w:rPr>
        <w:t>8.4.1预案解释</w:t>
      </w:r>
    </w:p>
    <w:p w14:paraId="48FC35DC">
      <w:pPr>
        <w:rPr>
          <w:rFonts w:hint="eastAsia" w:ascii="仿宋" w:hAnsi="仿宋" w:eastAsia="仿宋" w:cs="仿宋"/>
          <w:lang w:val="en-US" w:eastAsia="zh-CN"/>
        </w:rPr>
      </w:pPr>
      <w:r>
        <w:rPr>
          <w:rFonts w:hint="eastAsia" w:ascii="仿宋" w:hAnsi="仿宋" w:eastAsia="仿宋" w:cs="仿宋"/>
          <w:lang w:val="en-US" w:eastAsia="zh-CN"/>
        </w:rPr>
        <w:t>本预案由市住建局负责解释。</w:t>
      </w:r>
    </w:p>
    <w:p w14:paraId="32A7701D">
      <w:pPr>
        <w:rPr>
          <w:rFonts w:hint="eastAsia" w:ascii="仿宋" w:hAnsi="仿宋" w:eastAsia="仿宋" w:cs="仿宋"/>
          <w:lang w:val="en-US" w:eastAsia="zh-CN"/>
        </w:rPr>
      </w:pPr>
      <w:r>
        <w:rPr>
          <w:rFonts w:hint="eastAsia" w:ascii="仿宋" w:hAnsi="仿宋" w:eastAsia="仿宋" w:cs="仿宋"/>
          <w:lang w:val="en-US" w:eastAsia="zh-CN"/>
        </w:rPr>
        <w:t>8.4.2预案实施（生效）时间</w:t>
      </w:r>
      <w:bookmarkEnd w:id="116"/>
      <w:bookmarkEnd w:id="117"/>
    </w:p>
    <w:p w14:paraId="2E9CFD7D">
      <w:pPr>
        <w:bidi w:val="0"/>
        <w:ind w:firstLine="560"/>
        <w:rPr>
          <w:rFonts w:hint="eastAsia" w:ascii="仿宋" w:hAnsi="仿宋" w:eastAsia="仿宋" w:cs="仿宋"/>
          <w:highlight w:val="none"/>
          <w:lang w:val="en-US" w:eastAsia="zh-CN"/>
        </w:rPr>
      </w:pPr>
      <w:bookmarkStart w:id="118" w:name="_Toc502218387"/>
      <w:r>
        <w:rPr>
          <w:rFonts w:hint="eastAsia" w:ascii="仿宋" w:hAnsi="仿宋" w:eastAsia="仿宋" w:cs="仿宋"/>
          <w:highlight w:val="none"/>
          <w:lang w:val="en-US" w:eastAsia="zh-CN"/>
        </w:rPr>
        <w:t>本预案自</w:t>
      </w:r>
      <w:bookmarkEnd w:id="118"/>
      <w:bookmarkStart w:id="119" w:name="_Toc108188122"/>
      <w:r>
        <w:rPr>
          <w:rFonts w:hint="eastAsia" w:ascii="仿宋" w:hAnsi="仿宋" w:eastAsia="仿宋" w:cs="仿宋"/>
          <w:highlight w:val="none"/>
          <w:lang w:val="en-US" w:eastAsia="zh-CN"/>
        </w:rPr>
        <w:t>会议通过之日发布并生效实施。</w:t>
      </w:r>
    </w:p>
    <w:p w14:paraId="7A7ED6AB">
      <w:pPr>
        <w:bidi w:val="0"/>
        <w:ind w:firstLine="560"/>
        <w:rPr>
          <w:rFonts w:hint="eastAsia"/>
          <w:highlight w:val="yellow"/>
          <w:lang w:val="en-US" w:eastAsia="zh-CN"/>
        </w:rPr>
      </w:pPr>
    </w:p>
    <w:p w14:paraId="369A4448">
      <w:pPr>
        <w:pageBreakBefore w:val="0"/>
        <w:widowControl/>
        <w:shd w:val="clear" w:color="auto" w:fill="FFFFFF"/>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kern w:val="0"/>
          <w:sz w:val="28"/>
          <w:szCs w:val="28"/>
        </w:rPr>
      </w:pPr>
    </w:p>
    <w:p w14:paraId="611F740E">
      <w:pPr>
        <w:pStyle w:val="2"/>
        <w:bidi w:val="0"/>
        <w:rPr>
          <w:rFonts w:hint="eastAsia"/>
        </w:rPr>
        <w:sectPr>
          <w:pgSz w:w="11850" w:h="16783"/>
          <w:pgMar w:top="1134" w:right="1716" w:bottom="1134" w:left="1734" w:header="851" w:footer="680" w:gutter="0"/>
          <w:pgBorders>
            <w:top w:val="none" w:sz="0" w:space="0"/>
            <w:left w:val="none" w:sz="0" w:space="0"/>
            <w:bottom w:val="none" w:sz="0" w:space="0"/>
            <w:right w:val="none" w:sz="0" w:space="0"/>
          </w:pgBorders>
          <w:pgNumType w:fmt="decimal"/>
          <w:cols w:space="720" w:num="1"/>
          <w:docGrid w:type="lines" w:linePitch="312" w:charSpace="0"/>
        </w:sectPr>
      </w:pPr>
    </w:p>
    <w:p w14:paraId="5702E684">
      <w:pPr>
        <w:pStyle w:val="2"/>
        <w:bidi w:val="0"/>
        <w:rPr>
          <w:rFonts w:hint="eastAsia"/>
          <w:lang w:val="en-US" w:eastAsia="zh-CN"/>
        </w:rPr>
      </w:pPr>
      <w:bookmarkStart w:id="120" w:name="_Toc32512"/>
      <w:r>
        <w:rPr>
          <w:rFonts w:hint="eastAsia"/>
        </w:rPr>
        <w:t>9</w:t>
      </w:r>
      <w:r>
        <w:rPr>
          <w:rFonts w:hint="eastAsia"/>
          <w:lang w:val="en-US" w:eastAsia="zh-CN"/>
        </w:rPr>
        <w:t>.</w:t>
      </w:r>
      <w:bookmarkEnd w:id="119"/>
      <w:r>
        <w:rPr>
          <w:rFonts w:hint="eastAsia"/>
          <w:lang w:val="en-US" w:eastAsia="zh-CN"/>
        </w:rPr>
        <w:t>附图、附表</w:t>
      </w:r>
      <w:bookmarkEnd w:id="120"/>
    </w:p>
    <w:p w14:paraId="43FF8E31">
      <w:pPr>
        <w:pStyle w:val="3"/>
        <w:bidi w:val="0"/>
        <w:rPr>
          <w:rFonts w:hint="eastAsia"/>
          <w:lang w:val="en-US" w:eastAsia="zh-CN"/>
        </w:rPr>
      </w:pPr>
      <w:bookmarkStart w:id="121" w:name="_Toc4042"/>
      <w:r>
        <w:rPr>
          <w:rFonts w:hint="eastAsia"/>
          <w:lang w:val="en-US" w:eastAsia="zh-CN"/>
        </w:rPr>
        <w:t>附图1  应急组织机构图</w:t>
      </w:r>
      <w:bookmarkEnd w:id="121"/>
    </w:p>
    <w:p w14:paraId="0FA6D5EB">
      <w:pPr>
        <w:ind w:left="0" w:leftChars="0" w:firstLine="0" w:firstLineChars="0"/>
        <w:jc w:val="center"/>
        <w:rPr>
          <w:rFonts w:hint="eastAsia"/>
          <w:lang w:val="en-US" w:eastAsia="zh-CN"/>
        </w:rPr>
      </w:pPr>
      <w:r>
        <w:rPr>
          <w:rFonts w:hint="eastAsia"/>
          <w:lang w:val="en-US" w:eastAsia="zh-CN"/>
        </w:rPr>
        <w:drawing>
          <wp:inline distT="0" distB="0" distL="114300" distR="114300">
            <wp:extent cx="8149590" cy="4222115"/>
            <wp:effectExtent l="0" t="0" r="3810" b="6985"/>
            <wp:docPr id="1" name="图片 1" descr="171688747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6887476120"/>
                    <pic:cNvPicPr>
                      <a:picLocks noChangeAspect="1"/>
                    </pic:cNvPicPr>
                  </pic:nvPicPr>
                  <pic:blipFill>
                    <a:blip r:embed="rId9"/>
                    <a:stretch>
                      <a:fillRect/>
                    </a:stretch>
                  </pic:blipFill>
                  <pic:spPr>
                    <a:xfrm>
                      <a:off x="0" y="0"/>
                      <a:ext cx="8149590" cy="4222115"/>
                    </a:xfrm>
                    <a:prstGeom prst="rect">
                      <a:avLst/>
                    </a:prstGeom>
                  </pic:spPr>
                </pic:pic>
              </a:graphicData>
            </a:graphic>
          </wp:inline>
        </w:drawing>
      </w:r>
    </w:p>
    <w:p w14:paraId="65E3697C">
      <w:pPr>
        <w:jc w:val="center"/>
        <w:rPr>
          <w:rFonts w:hint="eastAsia" w:ascii="宋体" w:hAnsi="宋体" w:eastAsia="宋体" w:cs="宋体"/>
          <w:b w:val="0"/>
          <w:bCs w:val="0"/>
          <w:sz w:val="28"/>
          <w:szCs w:val="28"/>
          <w:lang w:val="en-US" w:eastAsia="zh-CN"/>
        </w:rPr>
        <w:sectPr>
          <w:pgSz w:w="16783" w:h="11850" w:orient="landscape"/>
          <w:pgMar w:top="1734" w:right="1134" w:bottom="1716" w:left="1134" w:header="851" w:footer="680" w:gutter="0"/>
          <w:pgBorders>
            <w:top w:val="none" w:sz="0" w:space="0"/>
            <w:left w:val="none" w:sz="0" w:space="0"/>
            <w:bottom w:val="none" w:sz="0" w:space="0"/>
            <w:right w:val="none" w:sz="0" w:space="0"/>
          </w:pgBorders>
          <w:pgNumType w:fmt="decimal"/>
          <w:cols w:space="720" w:num="1"/>
          <w:docGrid w:type="lines" w:linePitch="312" w:charSpace="0"/>
        </w:sectPr>
      </w:pPr>
    </w:p>
    <w:p w14:paraId="31A71AC8">
      <w:pPr>
        <w:pStyle w:val="3"/>
        <w:bidi w:val="0"/>
        <w:rPr>
          <w:rFonts w:hint="eastAsia"/>
          <w:lang w:val="en-US" w:eastAsia="zh-CN"/>
        </w:rPr>
      </w:pPr>
      <w:bookmarkStart w:id="122" w:name="_Toc15531"/>
      <w:r>
        <w:rPr>
          <w:rFonts w:hint="eastAsia"/>
          <w:lang w:val="en-US" w:eastAsia="zh-CN"/>
        </w:rPr>
        <w:t>附图2  应急保障结构关系图</w:t>
      </w:r>
      <w:bookmarkEnd w:id="122"/>
    </w:p>
    <w:p w14:paraId="0189119F">
      <w:pPr>
        <w:rPr>
          <w:rFonts w:hint="default" w:ascii="宋体" w:hAnsi="宋体" w:eastAsia="宋体" w:cs="宋体"/>
          <w:b/>
          <w:bCs/>
          <w:sz w:val="28"/>
          <w:szCs w:val="28"/>
          <w:lang w:val="en-US" w:eastAsia="zh-CN"/>
        </w:rPr>
      </w:pPr>
    </w:p>
    <w:p w14:paraId="6F9F0F15">
      <w:pPr>
        <w:ind w:left="0" w:leftChars="0" w:firstLine="0" w:firstLineChars="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5326380" cy="5194300"/>
            <wp:effectExtent l="0" t="0" r="7620" b="6350"/>
            <wp:docPr id="6" name="图片 6" descr="171685675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16856756169"/>
                    <pic:cNvPicPr>
                      <a:picLocks noChangeAspect="1"/>
                    </pic:cNvPicPr>
                  </pic:nvPicPr>
                  <pic:blipFill>
                    <a:blip r:embed="rId10"/>
                    <a:stretch>
                      <a:fillRect/>
                    </a:stretch>
                  </pic:blipFill>
                  <pic:spPr>
                    <a:xfrm>
                      <a:off x="0" y="0"/>
                      <a:ext cx="5326380" cy="5194300"/>
                    </a:xfrm>
                    <a:prstGeom prst="rect">
                      <a:avLst/>
                    </a:prstGeom>
                  </pic:spPr>
                </pic:pic>
              </a:graphicData>
            </a:graphic>
          </wp:inline>
        </w:drawing>
      </w:r>
    </w:p>
    <w:p w14:paraId="4C291318">
      <w:pPr>
        <w:rPr>
          <w:rFonts w:hint="eastAsia" w:ascii="宋体" w:hAnsi="宋体" w:eastAsia="宋体" w:cs="宋体"/>
          <w:b w:val="0"/>
          <w:bCs w:val="0"/>
          <w:sz w:val="28"/>
          <w:szCs w:val="28"/>
          <w:lang w:val="en-US" w:eastAsia="zh-CN"/>
        </w:rPr>
      </w:pPr>
    </w:p>
    <w:p w14:paraId="513C3EF4">
      <w:pPr>
        <w:rPr>
          <w:rFonts w:hint="eastAsia" w:ascii="宋体" w:hAnsi="宋体" w:eastAsia="宋体" w:cs="宋体"/>
          <w:b w:val="0"/>
          <w:bCs w:val="0"/>
          <w:sz w:val="28"/>
          <w:szCs w:val="28"/>
          <w:lang w:val="en-US" w:eastAsia="zh-CN"/>
        </w:rPr>
        <w:sectPr>
          <w:pgSz w:w="11850" w:h="16783"/>
          <w:pgMar w:top="1134" w:right="1716" w:bottom="1134" w:left="1734" w:header="851" w:footer="680" w:gutter="0"/>
          <w:pgBorders>
            <w:top w:val="none" w:sz="0" w:space="0"/>
            <w:left w:val="none" w:sz="0" w:space="0"/>
            <w:bottom w:val="none" w:sz="0" w:space="0"/>
            <w:right w:val="none" w:sz="0" w:space="0"/>
          </w:pgBorders>
          <w:pgNumType w:fmt="decimal"/>
          <w:cols w:space="720" w:num="1"/>
          <w:docGrid w:type="lines" w:linePitch="312" w:charSpace="0"/>
        </w:sectPr>
      </w:pPr>
    </w:p>
    <w:p w14:paraId="35538D1A">
      <w:pPr>
        <w:pStyle w:val="3"/>
        <w:bidi w:val="0"/>
        <w:rPr>
          <w:rFonts w:hint="eastAsia"/>
          <w:lang w:val="en-US" w:eastAsia="zh-CN"/>
        </w:rPr>
      </w:pPr>
      <w:bookmarkStart w:id="123" w:name="_Toc13561"/>
      <w:r>
        <w:rPr>
          <w:rFonts w:hint="eastAsia"/>
          <w:lang w:val="en-US" w:eastAsia="zh-CN"/>
        </w:rPr>
        <w:t>附图3  抚远市城市内水系图</w:t>
      </w:r>
      <w:bookmarkEnd w:id="123"/>
    </w:p>
    <w:p w14:paraId="414406EE">
      <w:pPr>
        <w:ind w:left="0" w:leftChars="0" w:firstLine="0" w:firstLineChars="0"/>
        <w:rPr>
          <w:rFonts w:hint="eastAsia"/>
          <w:lang w:val="en-US" w:eastAsia="zh-CN"/>
        </w:rPr>
      </w:pPr>
      <w:r>
        <w:rPr>
          <w:rFonts w:hint="default"/>
          <w:lang w:val="en-US" w:eastAsia="zh-CN"/>
        </w:rPr>
        <w:drawing>
          <wp:inline distT="0" distB="0" distL="114300" distR="114300">
            <wp:extent cx="5688965" cy="6890385"/>
            <wp:effectExtent l="0" t="0" r="6985" b="5715"/>
            <wp:docPr id="2" name="图片 2" descr="5-城市水系构建系统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城市水系构建系统图_00"/>
                    <pic:cNvPicPr>
                      <a:picLocks noChangeAspect="1"/>
                    </pic:cNvPicPr>
                  </pic:nvPicPr>
                  <pic:blipFill>
                    <a:blip r:embed="rId11"/>
                    <a:stretch>
                      <a:fillRect/>
                    </a:stretch>
                  </pic:blipFill>
                  <pic:spPr>
                    <a:xfrm>
                      <a:off x="0" y="0"/>
                      <a:ext cx="5688965" cy="6890385"/>
                    </a:xfrm>
                    <a:prstGeom prst="rect">
                      <a:avLst/>
                    </a:prstGeom>
                  </pic:spPr>
                </pic:pic>
              </a:graphicData>
            </a:graphic>
          </wp:inline>
        </w:drawing>
      </w:r>
    </w:p>
    <w:p w14:paraId="23FFFF8D">
      <w:pPr>
        <w:ind w:left="0" w:leftChars="0" w:firstLine="0" w:firstLineChars="0"/>
        <w:rPr>
          <w:rFonts w:hint="default"/>
          <w:lang w:val="en-US" w:eastAsia="zh-CN"/>
        </w:rPr>
        <w:sectPr>
          <w:pgSz w:w="11906" w:h="16838"/>
          <w:pgMar w:top="1134" w:right="1716" w:bottom="1134" w:left="1734" w:header="851" w:footer="680" w:gutter="0"/>
          <w:pgBorders>
            <w:top w:val="none" w:sz="0" w:space="0"/>
            <w:left w:val="none" w:sz="0" w:space="0"/>
            <w:bottom w:val="none" w:sz="0" w:space="0"/>
            <w:right w:val="none" w:sz="0" w:space="0"/>
          </w:pgBorders>
          <w:pgNumType w:fmt="decimal"/>
          <w:cols w:space="720" w:num="1"/>
          <w:docGrid w:type="lines" w:linePitch="312" w:charSpace="0"/>
        </w:sectPr>
      </w:pPr>
    </w:p>
    <w:p w14:paraId="281B3ED7">
      <w:pPr>
        <w:pStyle w:val="3"/>
        <w:bidi w:val="0"/>
        <w:rPr>
          <w:rFonts w:hint="eastAsia"/>
          <w:lang w:val="en-US" w:eastAsia="zh-CN"/>
        </w:rPr>
      </w:pPr>
      <w:bookmarkStart w:id="124" w:name="_Toc14634"/>
      <w:r>
        <w:rPr>
          <w:rFonts w:hint="eastAsia"/>
          <w:lang w:val="en-US" w:eastAsia="zh-CN"/>
        </w:rPr>
        <w:t>附图4  沿江路防内涝巡查路线图</w:t>
      </w:r>
      <w:bookmarkEnd w:id="124"/>
    </w:p>
    <w:p w14:paraId="1D021F7A">
      <w:pPr>
        <w:jc w:val="center"/>
        <w:rPr>
          <w:rFonts w:hint="eastAsia"/>
          <w:lang w:val="en-US" w:eastAsia="zh-CN"/>
        </w:rPr>
      </w:pPr>
      <w:r>
        <w:rPr>
          <w:rFonts w:hint="eastAsia"/>
          <w:lang w:val="en-US" w:eastAsia="zh-CN"/>
        </w:rPr>
        <w:drawing>
          <wp:inline distT="0" distB="0" distL="114300" distR="114300">
            <wp:extent cx="8418830" cy="4962525"/>
            <wp:effectExtent l="0" t="0" r="1270" b="9525"/>
            <wp:docPr id="9" name="图片 9" descr="巡查路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巡查路线"/>
                    <pic:cNvPicPr>
                      <a:picLocks noChangeAspect="1"/>
                    </pic:cNvPicPr>
                  </pic:nvPicPr>
                  <pic:blipFill>
                    <a:blip r:embed="rId12"/>
                    <a:srcRect b="2223"/>
                    <a:stretch>
                      <a:fillRect/>
                    </a:stretch>
                  </pic:blipFill>
                  <pic:spPr>
                    <a:xfrm>
                      <a:off x="0" y="0"/>
                      <a:ext cx="8418830" cy="4962525"/>
                    </a:xfrm>
                    <a:prstGeom prst="rect">
                      <a:avLst/>
                    </a:prstGeom>
                  </pic:spPr>
                </pic:pic>
              </a:graphicData>
            </a:graphic>
          </wp:inline>
        </w:drawing>
      </w:r>
    </w:p>
    <w:p w14:paraId="7EF77E45">
      <w:pPr>
        <w:pStyle w:val="3"/>
        <w:bidi w:val="0"/>
        <w:rPr>
          <w:rFonts w:hint="eastAsia"/>
          <w:lang w:val="en-US" w:eastAsia="zh-CN"/>
        </w:rPr>
      </w:pPr>
      <w:bookmarkStart w:id="125" w:name="_Toc26488"/>
      <w:r>
        <w:rPr>
          <w:rFonts w:hint="eastAsia"/>
          <w:lang w:val="en-US" w:eastAsia="zh-CN"/>
        </w:rPr>
        <w:t>附图5  雨量监测点位图</w:t>
      </w:r>
      <w:bookmarkEnd w:id="125"/>
    </w:p>
    <w:p w14:paraId="6E8D7017">
      <w:pPr>
        <w:jc w:val="center"/>
        <w:rPr>
          <w:rFonts w:hint="eastAsia"/>
          <w:lang w:val="en-US" w:eastAsia="zh-CN"/>
        </w:rPr>
        <w:sectPr>
          <w:pgSz w:w="16838" w:h="11906" w:orient="landscape"/>
          <w:pgMar w:top="1735" w:right="1134" w:bottom="1718" w:left="1134" w:header="851" w:footer="680" w:gutter="0"/>
          <w:pgBorders>
            <w:top w:val="none" w:sz="0" w:space="0"/>
            <w:left w:val="none" w:sz="0" w:space="0"/>
            <w:bottom w:val="none" w:sz="0" w:space="0"/>
            <w:right w:val="none" w:sz="0" w:space="0"/>
          </w:pgBorders>
          <w:pgNumType w:fmt="decimal"/>
          <w:cols w:space="0" w:num="1"/>
          <w:rtlGutter w:val="0"/>
          <w:docGrid w:type="lines" w:linePitch="418" w:charSpace="0"/>
        </w:sectPr>
      </w:pPr>
      <w:r>
        <w:rPr>
          <w:rFonts w:hint="eastAsia"/>
          <w:lang w:val="en-US" w:eastAsia="zh-CN"/>
        </w:rPr>
        <w:drawing>
          <wp:inline distT="0" distB="0" distL="114300" distR="114300">
            <wp:extent cx="8496935" cy="4854575"/>
            <wp:effectExtent l="0" t="0" r="18415" b="3175"/>
            <wp:docPr id="10" name="图片 10" descr="雨量监测点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雨量监测点位"/>
                    <pic:cNvPicPr>
                      <a:picLocks noChangeAspect="1"/>
                    </pic:cNvPicPr>
                  </pic:nvPicPr>
                  <pic:blipFill>
                    <a:blip r:embed="rId13"/>
                    <a:srcRect t="1852" b="1820"/>
                    <a:stretch>
                      <a:fillRect/>
                    </a:stretch>
                  </pic:blipFill>
                  <pic:spPr>
                    <a:xfrm>
                      <a:off x="0" y="0"/>
                      <a:ext cx="8496935" cy="4854575"/>
                    </a:xfrm>
                    <a:prstGeom prst="rect">
                      <a:avLst/>
                    </a:prstGeom>
                  </pic:spPr>
                </pic:pic>
              </a:graphicData>
            </a:graphic>
          </wp:inline>
        </w:drawing>
      </w:r>
    </w:p>
    <w:p w14:paraId="3980C179">
      <w:pPr>
        <w:pStyle w:val="3"/>
        <w:bidi w:val="0"/>
        <w:rPr>
          <w:rFonts w:hint="default"/>
          <w:lang w:val="en-US" w:eastAsia="zh-CN"/>
        </w:rPr>
      </w:pPr>
      <w:bookmarkStart w:id="126" w:name="_Toc25952"/>
      <w:r>
        <w:rPr>
          <w:rFonts w:hint="eastAsia"/>
          <w:lang w:val="en-US" w:eastAsia="zh-CN"/>
        </w:rPr>
        <w:t>附图6  入江排口监控管理系统点位分布图</w:t>
      </w:r>
      <w:bookmarkEnd w:id="126"/>
    </w:p>
    <w:p w14:paraId="485C1F16">
      <w:pPr>
        <w:jc w:val="center"/>
        <w:rPr>
          <w:rFonts w:hint="eastAsia"/>
          <w:lang w:val="en-US" w:eastAsia="zh-CN"/>
        </w:rPr>
        <w:sectPr>
          <w:pgSz w:w="16838" w:h="11906" w:orient="landscape"/>
          <w:pgMar w:top="1735" w:right="1134" w:bottom="1718" w:left="1134" w:header="851" w:footer="680" w:gutter="0"/>
          <w:pgBorders>
            <w:top w:val="none" w:sz="0" w:space="0"/>
            <w:left w:val="none" w:sz="0" w:space="0"/>
            <w:bottom w:val="none" w:sz="0" w:space="0"/>
            <w:right w:val="none" w:sz="0" w:space="0"/>
          </w:pgBorders>
          <w:pgNumType w:fmt="decimal"/>
          <w:cols w:space="0" w:num="1"/>
          <w:rtlGutter w:val="0"/>
          <w:docGrid w:type="lines" w:linePitch="418" w:charSpace="0"/>
        </w:sectPr>
      </w:pPr>
      <w:r>
        <w:rPr>
          <w:rFonts w:hint="eastAsia"/>
          <w:lang w:val="en-US" w:eastAsia="zh-CN"/>
        </w:rPr>
        <w:drawing>
          <wp:inline distT="0" distB="0" distL="114300" distR="114300">
            <wp:extent cx="8326755" cy="4792345"/>
            <wp:effectExtent l="0" t="0" r="17145" b="8255"/>
            <wp:docPr id="11" name="图片 11" descr="雨排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雨排口"/>
                    <pic:cNvPicPr>
                      <a:picLocks noChangeAspect="1"/>
                    </pic:cNvPicPr>
                  </pic:nvPicPr>
                  <pic:blipFill>
                    <a:blip r:embed="rId14"/>
                    <a:srcRect t="1899" b="1961"/>
                    <a:stretch>
                      <a:fillRect/>
                    </a:stretch>
                  </pic:blipFill>
                  <pic:spPr>
                    <a:xfrm>
                      <a:off x="0" y="0"/>
                      <a:ext cx="8326755" cy="4792345"/>
                    </a:xfrm>
                    <a:prstGeom prst="rect">
                      <a:avLst/>
                    </a:prstGeom>
                  </pic:spPr>
                </pic:pic>
              </a:graphicData>
            </a:graphic>
          </wp:inline>
        </w:drawing>
      </w:r>
    </w:p>
    <w:p w14:paraId="2A2A44CC">
      <w:pPr>
        <w:pStyle w:val="3"/>
        <w:bidi w:val="0"/>
        <w:rPr>
          <w:rFonts w:hint="eastAsia"/>
          <w:lang w:val="en-US" w:eastAsia="zh-CN"/>
        </w:rPr>
      </w:pPr>
      <w:bookmarkStart w:id="127" w:name="_Toc25829"/>
      <w:r>
        <w:rPr>
          <w:rFonts w:hint="eastAsia"/>
          <w:lang w:val="en-US" w:eastAsia="zh-CN"/>
        </w:rPr>
        <w:t>附图7 应急物资储备分布图</w:t>
      </w:r>
      <w:bookmarkEnd w:id="127"/>
    </w:p>
    <w:p w14:paraId="19075853">
      <w:pPr>
        <w:rPr>
          <w:rFonts w:hint="eastAsia"/>
          <w:lang w:val="en-US" w:eastAsia="zh-CN"/>
        </w:rPr>
      </w:pPr>
    </w:p>
    <w:p w14:paraId="63EB3226">
      <w:pPr>
        <w:ind w:left="0" w:leftChars="0" w:firstLine="0" w:firstLineChars="0"/>
        <w:jc w:val="center"/>
        <w:rPr>
          <w:rFonts w:hint="eastAsia"/>
          <w:lang w:val="en-US" w:eastAsia="zh-CN"/>
        </w:rPr>
        <w:sectPr>
          <w:pgSz w:w="11906" w:h="16838"/>
          <w:pgMar w:top="1134" w:right="1718" w:bottom="1134" w:left="1735" w:header="851" w:footer="680" w:gutter="0"/>
          <w:pgBorders>
            <w:top w:val="none" w:sz="0" w:space="0"/>
            <w:left w:val="none" w:sz="0" w:space="0"/>
            <w:bottom w:val="none" w:sz="0" w:space="0"/>
            <w:right w:val="none" w:sz="0" w:space="0"/>
          </w:pgBorders>
          <w:pgNumType w:fmt="decimal"/>
          <w:cols w:space="0" w:num="1"/>
          <w:rtlGutter w:val="0"/>
          <w:docGrid w:type="lines" w:linePitch="418" w:charSpace="0"/>
        </w:sectPr>
      </w:pPr>
      <w:r>
        <w:rPr>
          <w:rFonts w:hint="eastAsia"/>
          <w:lang w:val="en-US" w:eastAsia="zh-CN"/>
        </w:rPr>
        <w:drawing>
          <wp:inline distT="0" distB="0" distL="114300" distR="114300">
            <wp:extent cx="5602605" cy="8224520"/>
            <wp:effectExtent l="0" t="0" r="17145" b="5080"/>
            <wp:docPr id="12" name="图片 12" descr="物资储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物资储备"/>
                    <pic:cNvPicPr>
                      <a:picLocks noChangeAspect="1"/>
                    </pic:cNvPicPr>
                  </pic:nvPicPr>
                  <pic:blipFill>
                    <a:blip r:embed="rId15"/>
                    <a:stretch>
                      <a:fillRect/>
                    </a:stretch>
                  </pic:blipFill>
                  <pic:spPr>
                    <a:xfrm>
                      <a:off x="0" y="0"/>
                      <a:ext cx="5602605" cy="8224520"/>
                    </a:xfrm>
                    <a:prstGeom prst="rect">
                      <a:avLst/>
                    </a:prstGeom>
                  </pic:spPr>
                </pic:pic>
              </a:graphicData>
            </a:graphic>
          </wp:inline>
        </w:drawing>
      </w:r>
    </w:p>
    <w:p w14:paraId="76B43E78">
      <w:pP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附表1  抚远市排水防涝指挥机构及成员单位联络表</w:t>
      </w:r>
    </w:p>
    <w:p w14:paraId="336F9462">
      <w:pP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附表2  排水防涝设施运营责任单位联络表</w:t>
      </w:r>
    </w:p>
    <w:p w14:paraId="344368E5">
      <w:pP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附表3  排水防涝应急物资储备统计表</w:t>
      </w:r>
    </w:p>
    <w:p w14:paraId="139D4BAF">
      <w:pP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附表4  城市内涝信息报告单</w:t>
      </w:r>
    </w:p>
    <w:p w14:paraId="0B3EF40C">
      <w:pP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附表4-1 城市内涝信息报告表（初报）</w:t>
      </w:r>
    </w:p>
    <w:p w14:paraId="38C6C426">
      <w:pP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附表4-2 城市内涝信息报告表（续报）</w:t>
      </w:r>
    </w:p>
    <w:p w14:paraId="46BB2089">
      <w:pP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附表4-3 城市内涝信息报告表（结报）</w:t>
      </w:r>
    </w:p>
    <w:p w14:paraId="51BF421D">
      <w:pP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附表5  城市内涝信息登记表</w:t>
      </w:r>
    </w:p>
    <w:p w14:paraId="171EF518">
      <w:pP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附表6 排水防涝应急预案启动令</w:t>
      </w:r>
    </w:p>
    <w:p w14:paraId="22874C85">
      <w:pP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附表7 排水防涝应急预案终止令</w:t>
      </w:r>
    </w:p>
    <w:p w14:paraId="4EE4EDF3">
      <w:pP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附表8 应急预案更新记录表</w:t>
      </w:r>
    </w:p>
    <w:p w14:paraId="1CB8C78C">
      <w:pP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附表9 应急演练记录表</w:t>
      </w:r>
    </w:p>
    <w:p w14:paraId="0F344C31">
      <w:pPr>
        <w:rPr>
          <w:rFonts w:hint="eastAsia"/>
        </w:rPr>
      </w:pPr>
    </w:p>
    <w:p w14:paraId="22CA97D1">
      <w:pPr>
        <w:rPr>
          <w:rFonts w:hint="eastAsia"/>
        </w:rPr>
      </w:pPr>
    </w:p>
    <w:p w14:paraId="1F700EC7">
      <w:pPr>
        <w:jc w:val="left"/>
        <w:rPr>
          <w:rFonts w:hint="default" w:ascii="宋体" w:hAnsi="宋体" w:eastAsia="宋体" w:cs="宋体"/>
          <w:b/>
          <w:sz w:val="28"/>
          <w:szCs w:val="28"/>
          <w:lang w:val="en-US" w:eastAsia="zh-CN"/>
        </w:rPr>
      </w:pPr>
    </w:p>
    <w:p w14:paraId="5CB7F4A0">
      <w:pPr>
        <w:rPr>
          <w:rFonts w:hint="default" w:ascii="宋体" w:hAnsi="宋体" w:eastAsia="宋体" w:cs="宋体"/>
          <w:b/>
          <w:bCs/>
          <w:sz w:val="28"/>
          <w:szCs w:val="28"/>
          <w:lang w:val="en-US" w:eastAsia="zh-CN"/>
        </w:rPr>
      </w:pPr>
    </w:p>
    <w:p w14:paraId="0888AD7B">
      <w:pPr>
        <w:pStyle w:val="3"/>
        <w:bidi w:val="0"/>
        <w:rPr>
          <w:rFonts w:hint="eastAsia"/>
          <w:lang w:val="en-US" w:eastAsia="zh-CN"/>
        </w:rPr>
        <w:sectPr>
          <w:pgSz w:w="11906" w:h="16838"/>
          <w:pgMar w:top="1134" w:right="1718" w:bottom="1134" w:left="1735" w:header="851" w:footer="680" w:gutter="0"/>
          <w:pgBorders>
            <w:top w:val="none" w:sz="0" w:space="0"/>
            <w:left w:val="none" w:sz="0" w:space="0"/>
            <w:bottom w:val="none" w:sz="0" w:space="0"/>
            <w:right w:val="none" w:sz="0" w:space="0"/>
          </w:pgBorders>
          <w:pgNumType w:fmt="decimal"/>
          <w:cols w:space="0" w:num="1"/>
          <w:rtlGutter w:val="0"/>
          <w:docGrid w:type="lines" w:linePitch="418" w:charSpace="0"/>
        </w:sectPr>
      </w:pPr>
    </w:p>
    <w:p w14:paraId="7B226D14">
      <w:pPr>
        <w:pStyle w:val="3"/>
        <w:bidi w:val="0"/>
        <w:rPr>
          <w:rFonts w:hint="eastAsia"/>
          <w:lang w:val="en-US" w:eastAsia="zh-CN"/>
        </w:rPr>
      </w:pPr>
      <w:bookmarkStart w:id="128" w:name="_Toc32656"/>
      <w:r>
        <w:rPr>
          <w:rFonts w:hint="eastAsia"/>
          <w:lang w:eastAsia="zh-CN"/>
        </w:rPr>
        <w:t>附</w:t>
      </w:r>
      <w:r>
        <w:rPr>
          <w:rFonts w:hint="eastAsia"/>
          <w:lang w:val="en-US" w:eastAsia="zh-CN"/>
        </w:rPr>
        <w:t>表</w:t>
      </w:r>
      <w:r>
        <w:rPr>
          <w:rFonts w:hint="eastAsia"/>
          <w:lang w:eastAsia="zh-CN"/>
        </w:rPr>
        <w:t>1</w:t>
      </w:r>
      <w:r>
        <w:rPr>
          <w:rFonts w:hint="eastAsia"/>
          <w:lang w:val="en-US" w:eastAsia="zh-CN"/>
        </w:rPr>
        <w:t xml:space="preserve">  </w:t>
      </w:r>
      <w:r>
        <w:rPr>
          <w:rFonts w:hint="eastAsia"/>
          <w:lang w:eastAsia="zh-CN"/>
        </w:rPr>
        <w:t>抚远市排水防涝指挥机构及成员单位</w:t>
      </w:r>
      <w:r>
        <w:rPr>
          <w:rFonts w:hint="eastAsia"/>
          <w:lang w:val="en-US" w:eastAsia="zh-CN"/>
        </w:rPr>
        <w:t>联络表</w:t>
      </w:r>
      <w:bookmarkEnd w:id="128"/>
    </w:p>
    <w:p w14:paraId="22669626">
      <w:pPr>
        <w:rPr>
          <w:rFonts w:hint="eastAsia"/>
          <w:lang w:val="en-US" w:eastAsia="zh-CN"/>
        </w:rPr>
      </w:pPr>
      <w:r>
        <w:rPr>
          <w:rFonts w:hint="eastAsia"/>
          <w:lang w:eastAsia="zh-CN"/>
        </w:rPr>
        <w:t>抚远市排水防涝指挥机构及成员单位</w:t>
      </w:r>
      <w:r>
        <w:rPr>
          <w:rFonts w:hint="eastAsia"/>
          <w:lang w:val="en-US" w:eastAsia="zh-CN"/>
        </w:rPr>
        <w:t>联络表</w:t>
      </w:r>
    </w:p>
    <w:tbl>
      <w:tblPr>
        <w:tblStyle w:val="17"/>
        <w:tblW w:w="4990"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2039"/>
        <w:gridCol w:w="1469"/>
        <w:gridCol w:w="1826"/>
        <w:gridCol w:w="1667"/>
      </w:tblGrid>
      <w:tr w14:paraId="6E95BC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4" w:type="pct"/>
            <w:tcBorders>
              <w:tl2br w:val="nil"/>
              <w:tr2bl w:val="nil"/>
            </w:tcBorders>
            <w:noWrap w:val="0"/>
            <w:vAlign w:val="center"/>
          </w:tcPr>
          <w:p w14:paraId="6E01F10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名称</w:t>
            </w:r>
          </w:p>
        </w:tc>
        <w:tc>
          <w:tcPr>
            <w:tcW w:w="1178" w:type="pct"/>
            <w:tcBorders>
              <w:tl2br w:val="nil"/>
              <w:tr2bl w:val="nil"/>
            </w:tcBorders>
            <w:noWrap w:val="0"/>
            <w:vAlign w:val="center"/>
          </w:tcPr>
          <w:p w14:paraId="22FE3F7F">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应急职务</w:t>
            </w:r>
          </w:p>
        </w:tc>
        <w:tc>
          <w:tcPr>
            <w:tcW w:w="848" w:type="pct"/>
            <w:tcBorders>
              <w:tl2br w:val="nil"/>
              <w:tr2bl w:val="nil"/>
            </w:tcBorders>
            <w:noWrap w:val="0"/>
            <w:vAlign w:val="center"/>
          </w:tcPr>
          <w:p w14:paraId="041BBAB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职务</w:t>
            </w:r>
          </w:p>
        </w:tc>
        <w:tc>
          <w:tcPr>
            <w:tcW w:w="1055" w:type="pct"/>
            <w:tcBorders>
              <w:tl2br w:val="nil"/>
              <w:tr2bl w:val="nil"/>
            </w:tcBorders>
            <w:noWrap w:val="0"/>
            <w:vAlign w:val="center"/>
          </w:tcPr>
          <w:p w14:paraId="78877C5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部门</w:t>
            </w:r>
          </w:p>
        </w:tc>
        <w:tc>
          <w:tcPr>
            <w:tcW w:w="963" w:type="pct"/>
            <w:tcBorders>
              <w:tl2br w:val="nil"/>
              <w:tr2bl w:val="nil"/>
            </w:tcBorders>
            <w:noWrap w:val="0"/>
            <w:vAlign w:val="center"/>
          </w:tcPr>
          <w:p w14:paraId="4F858B1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联系电话</w:t>
            </w:r>
          </w:p>
        </w:tc>
      </w:tr>
      <w:tr w14:paraId="420070C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954" w:type="pct"/>
            <w:vMerge w:val="restart"/>
            <w:tcBorders>
              <w:tl2br w:val="nil"/>
              <w:tr2bl w:val="nil"/>
            </w:tcBorders>
            <w:noWrap w:val="0"/>
            <w:vAlign w:val="center"/>
          </w:tcPr>
          <w:p w14:paraId="4F66A55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指挥部</w:t>
            </w:r>
          </w:p>
        </w:tc>
        <w:tc>
          <w:tcPr>
            <w:tcW w:w="1178" w:type="pct"/>
            <w:tcBorders>
              <w:tl2br w:val="nil"/>
              <w:tr2bl w:val="nil"/>
            </w:tcBorders>
            <w:noWrap w:val="0"/>
            <w:vAlign w:val="center"/>
          </w:tcPr>
          <w:p w14:paraId="703A6FE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总指挥</w:t>
            </w:r>
          </w:p>
        </w:tc>
        <w:tc>
          <w:tcPr>
            <w:tcW w:w="848" w:type="pct"/>
            <w:tcBorders>
              <w:tl2br w:val="nil"/>
              <w:tr2bl w:val="nil"/>
            </w:tcBorders>
            <w:noWrap w:val="0"/>
            <w:vAlign w:val="center"/>
          </w:tcPr>
          <w:p w14:paraId="4E14B85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市长</w:t>
            </w:r>
          </w:p>
        </w:tc>
        <w:tc>
          <w:tcPr>
            <w:tcW w:w="1055" w:type="pct"/>
            <w:vMerge w:val="restart"/>
            <w:tcBorders>
              <w:tl2br w:val="nil"/>
              <w:tr2bl w:val="nil"/>
            </w:tcBorders>
            <w:noWrap w:val="0"/>
            <w:vAlign w:val="center"/>
          </w:tcPr>
          <w:p w14:paraId="260C0FE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市政府</w:t>
            </w:r>
          </w:p>
        </w:tc>
        <w:tc>
          <w:tcPr>
            <w:tcW w:w="963" w:type="pct"/>
            <w:tcBorders>
              <w:tl2br w:val="nil"/>
              <w:tr2bl w:val="nil"/>
            </w:tcBorders>
            <w:noWrap w:val="0"/>
            <w:vAlign w:val="center"/>
          </w:tcPr>
          <w:p w14:paraId="2D6F696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4FD0591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4" w:type="pct"/>
            <w:vMerge w:val="continue"/>
            <w:tcBorders>
              <w:tl2br w:val="nil"/>
              <w:tr2bl w:val="nil"/>
            </w:tcBorders>
            <w:noWrap w:val="0"/>
            <w:vAlign w:val="center"/>
          </w:tcPr>
          <w:p w14:paraId="50208B2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c>
          <w:tcPr>
            <w:tcW w:w="1178" w:type="pct"/>
            <w:tcBorders>
              <w:tl2br w:val="nil"/>
              <w:tr2bl w:val="nil"/>
            </w:tcBorders>
            <w:noWrap w:val="0"/>
            <w:vAlign w:val="center"/>
          </w:tcPr>
          <w:p w14:paraId="0274B97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常务副总指挥</w:t>
            </w:r>
          </w:p>
        </w:tc>
        <w:tc>
          <w:tcPr>
            <w:tcW w:w="848" w:type="pct"/>
            <w:tcBorders>
              <w:tl2br w:val="nil"/>
              <w:tr2bl w:val="nil"/>
            </w:tcBorders>
            <w:noWrap w:val="0"/>
            <w:vAlign w:val="center"/>
          </w:tcPr>
          <w:p w14:paraId="39A9A7D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常务副市长</w:t>
            </w:r>
          </w:p>
        </w:tc>
        <w:tc>
          <w:tcPr>
            <w:tcW w:w="1055" w:type="pct"/>
            <w:vMerge w:val="continue"/>
            <w:tcBorders>
              <w:tl2br w:val="nil"/>
              <w:tr2bl w:val="nil"/>
            </w:tcBorders>
            <w:noWrap w:val="0"/>
            <w:vAlign w:val="center"/>
          </w:tcPr>
          <w:p w14:paraId="61D8365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p>
        </w:tc>
        <w:tc>
          <w:tcPr>
            <w:tcW w:w="963" w:type="pct"/>
            <w:tcBorders>
              <w:tl2br w:val="nil"/>
              <w:tr2bl w:val="nil"/>
            </w:tcBorders>
            <w:noWrap w:val="0"/>
            <w:vAlign w:val="center"/>
          </w:tcPr>
          <w:p w14:paraId="407FC26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6340B48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4" w:type="pct"/>
            <w:vMerge w:val="continue"/>
            <w:tcBorders>
              <w:tl2br w:val="nil"/>
              <w:tr2bl w:val="nil"/>
            </w:tcBorders>
            <w:noWrap w:val="0"/>
            <w:vAlign w:val="center"/>
          </w:tcPr>
          <w:p w14:paraId="7E29F33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c>
          <w:tcPr>
            <w:tcW w:w="1178" w:type="pct"/>
            <w:vMerge w:val="restart"/>
            <w:tcBorders>
              <w:tl2br w:val="nil"/>
              <w:tr2bl w:val="nil"/>
            </w:tcBorders>
            <w:noWrap w:val="0"/>
            <w:vAlign w:val="center"/>
          </w:tcPr>
          <w:p w14:paraId="496FC27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副总指挥</w:t>
            </w:r>
          </w:p>
        </w:tc>
        <w:tc>
          <w:tcPr>
            <w:tcW w:w="848" w:type="pct"/>
            <w:tcBorders>
              <w:tl2br w:val="nil"/>
              <w:tr2bl w:val="nil"/>
            </w:tcBorders>
            <w:noWrap w:val="0"/>
            <w:vAlign w:val="center"/>
          </w:tcPr>
          <w:p w14:paraId="7A90E9B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政委</w:t>
            </w:r>
          </w:p>
        </w:tc>
        <w:tc>
          <w:tcPr>
            <w:tcW w:w="1055" w:type="pct"/>
            <w:tcBorders>
              <w:tl2br w:val="nil"/>
              <w:tr2bl w:val="nil"/>
            </w:tcBorders>
            <w:noWrap w:val="0"/>
            <w:vAlign w:val="center"/>
          </w:tcPr>
          <w:p w14:paraId="12131EB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市人武部</w:t>
            </w:r>
          </w:p>
        </w:tc>
        <w:tc>
          <w:tcPr>
            <w:tcW w:w="963" w:type="pct"/>
            <w:tcBorders>
              <w:tl2br w:val="nil"/>
              <w:tr2bl w:val="nil"/>
            </w:tcBorders>
            <w:noWrap w:val="0"/>
            <w:vAlign w:val="center"/>
          </w:tcPr>
          <w:p w14:paraId="379D720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5861BA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4" w:type="pct"/>
            <w:vMerge w:val="continue"/>
            <w:tcBorders>
              <w:tl2br w:val="nil"/>
              <w:tr2bl w:val="nil"/>
            </w:tcBorders>
            <w:noWrap w:val="0"/>
            <w:vAlign w:val="center"/>
          </w:tcPr>
          <w:p w14:paraId="55A3FCE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c>
          <w:tcPr>
            <w:tcW w:w="1178" w:type="pct"/>
            <w:vMerge w:val="continue"/>
            <w:tcBorders>
              <w:tl2br w:val="nil"/>
              <w:tr2bl w:val="nil"/>
            </w:tcBorders>
            <w:noWrap w:val="0"/>
            <w:vAlign w:val="center"/>
          </w:tcPr>
          <w:p w14:paraId="4B218C3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rPr>
            </w:pPr>
          </w:p>
        </w:tc>
        <w:tc>
          <w:tcPr>
            <w:tcW w:w="848" w:type="pct"/>
            <w:tcBorders>
              <w:tl2br w:val="nil"/>
              <w:tr2bl w:val="nil"/>
            </w:tcBorders>
            <w:noWrap w:val="0"/>
            <w:vAlign w:val="center"/>
          </w:tcPr>
          <w:p w14:paraId="6A84A15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局长</w:t>
            </w:r>
          </w:p>
        </w:tc>
        <w:tc>
          <w:tcPr>
            <w:tcW w:w="1055" w:type="pct"/>
            <w:tcBorders>
              <w:tl2br w:val="nil"/>
              <w:tr2bl w:val="nil"/>
            </w:tcBorders>
            <w:noWrap w:val="0"/>
            <w:vAlign w:val="center"/>
          </w:tcPr>
          <w:p w14:paraId="1BD6417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市住建局</w:t>
            </w:r>
          </w:p>
        </w:tc>
        <w:tc>
          <w:tcPr>
            <w:tcW w:w="963" w:type="pct"/>
            <w:tcBorders>
              <w:tl2br w:val="nil"/>
              <w:tr2bl w:val="nil"/>
            </w:tcBorders>
            <w:noWrap w:val="0"/>
            <w:vAlign w:val="center"/>
          </w:tcPr>
          <w:p w14:paraId="692FE039">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3520EC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4" w:type="pct"/>
            <w:vMerge w:val="continue"/>
            <w:tcBorders>
              <w:tl2br w:val="nil"/>
              <w:tr2bl w:val="nil"/>
            </w:tcBorders>
            <w:noWrap w:val="0"/>
            <w:vAlign w:val="center"/>
          </w:tcPr>
          <w:p w14:paraId="27CD2AD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c>
          <w:tcPr>
            <w:tcW w:w="1178" w:type="pct"/>
            <w:vMerge w:val="continue"/>
            <w:tcBorders>
              <w:tl2br w:val="nil"/>
              <w:tr2bl w:val="nil"/>
            </w:tcBorders>
            <w:noWrap w:val="0"/>
            <w:vAlign w:val="center"/>
          </w:tcPr>
          <w:p w14:paraId="03C5B18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rPr>
            </w:pPr>
          </w:p>
        </w:tc>
        <w:tc>
          <w:tcPr>
            <w:tcW w:w="848" w:type="pct"/>
            <w:tcBorders>
              <w:tl2br w:val="nil"/>
              <w:tr2bl w:val="nil"/>
            </w:tcBorders>
            <w:noWrap w:val="0"/>
            <w:vAlign w:val="center"/>
          </w:tcPr>
          <w:p w14:paraId="7B66A0A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局长</w:t>
            </w:r>
          </w:p>
        </w:tc>
        <w:tc>
          <w:tcPr>
            <w:tcW w:w="1055" w:type="pct"/>
            <w:tcBorders>
              <w:tl2br w:val="nil"/>
              <w:tr2bl w:val="nil"/>
            </w:tcBorders>
            <w:noWrap w:val="0"/>
            <w:vAlign w:val="center"/>
          </w:tcPr>
          <w:p w14:paraId="073B63C9">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市应急管理局</w:t>
            </w:r>
          </w:p>
        </w:tc>
        <w:tc>
          <w:tcPr>
            <w:tcW w:w="963" w:type="pct"/>
            <w:tcBorders>
              <w:tl2br w:val="nil"/>
              <w:tr2bl w:val="nil"/>
            </w:tcBorders>
            <w:noWrap w:val="0"/>
            <w:vAlign w:val="center"/>
          </w:tcPr>
          <w:p w14:paraId="312F9CE9">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0E65245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4" w:type="pct"/>
            <w:vMerge w:val="continue"/>
            <w:tcBorders>
              <w:tl2br w:val="nil"/>
              <w:tr2bl w:val="nil"/>
            </w:tcBorders>
            <w:noWrap w:val="0"/>
            <w:vAlign w:val="center"/>
          </w:tcPr>
          <w:p w14:paraId="0881BAE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c>
          <w:tcPr>
            <w:tcW w:w="1178" w:type="pct"/>
            <w:vMerge w:val="continue"/>
            <w:tcBorders>
              <w:tl2br w:val="nil"/>
              <w:tr2bl w:val="nil"/>
            </w:tcBorders>
            <w:noWrap w:val="0"/>
            <w:vAlign w:val="center"/>
          </w:tcPr>
          <w:p w14:paraId="0DD4E2E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rPr>
            </w:pPr>
          </w:p>
        </w:tc>
        <w:tc>
          <w:tcPr>
            <w:tcW w:w="848" w:type="pct"/>
            <w:tcBorders>
              <w:tl2br w:val="nil"/>
              <w:tr2bl w:val="nil"/>
            </w:tcBorders>
            <w:noWrap w:val="0"/>
            <w:vAlign w:val="center"/>
          </w:tcPr>
          <w:p w14:paraId="44DE027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局长</w:t>
            </w:r>
          </w:p>
        </w:tc>
        <w:tc>
          <w:tcPr>
            <w:tcW w:w="1055" w:type="pct"/>
            <w:tcBorders>
              <w:tl2br w:val="nil"/>
              <w:tr2bl w:val="nil"/>
            </w:tcBorders>
            <w:noWrap w:val="0"/>
            <w:vAlign w:val="center"/>
          </w:tcPr>
          <w:p w14:paraId="557B7C8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市水务局</w:t>
            </w:r>
          </w:p>
        </w:tc>
        <w:tc>
          <w:tcPr>
            <w:tcW w:w="963" w:type="pct"/>
            <w:tcBorders>
              <w:tl2br w:val="nil"/>
              <w:tr2bl w:val="nil"/>
            </w:tcBorders>
            <w:noWrap w:val="0"/>
            <w:vAlign w:val="center"/>
          </w:tcPr>
          <w:p w14:paraId="26003E9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1734E98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54" w:type="pct"/>
            <w:vMerge w:val="restart"/>
            <w:tcBorders>
              <w:tl2br w:val="nil"/>
              <w:tr2bl w:val="nil"/>
            </w:tcBorders>
            <w:noWrap w:val="0"/>
            <w:vAlign w:val="center"/>
          </w:tcPr>
          <w:p w14:paraId="72623DE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指挥部</w:t>
            </w:r>
          </w:p>
          <w:p w14:paraId="07E2044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办公室</w:t>
            </w:r>
          </w:p>
        </w:tc>
        <w:tc>
          <w:tcPr>
            <w:tcW w:w="1178" w:type="pct"/>
            <w:tcBorders>
              <w:tl2br w:val="nil"/>
              <w:tr2bl w:val="nil"/>
            </w:tcBorders>
            <w:noWrap w:val="0"/>
            <w:vAlign w:val="center"/>
          </w:tcPr>
          <w:p w14:paraId="3494E5D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主任</w:t>
            </w:r>
          </w:p>
        </w:tc>
        <w:tc>
          <w:tcPr>
            <w:tcW w:w="848" w:type="pct"/>
            <w:tcBorders>
              <w:tl2br w:val="nil"/>
              <w:tr2bl w:val="nil"/>
            </w:tcBorders>
            <w:noWrap w:val="0"/>
            <w:vAlign w:val="center"/>
          </w:tcPr>
          <w:p w14:paraId="2769CE8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局长</w:t>
            </w:r>
          </w:p>
        </w:tc>
        <w:tc>
          <w:tcPr>
            <w:tcW w:w="1055" w:type="pct"/>
            <w:tcBorders>
              <w:tl2br w:val="nil"/>
              <w:tr2bl w:val="nil"/>
            </w:tcBorders>
            <w:noWrap w:val="0"/>
            <w:vAlign w:val="center"/>
          </w:tcPr>
          <w:p w14:paraId="3DF6EDC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市住建局</w:t>
            </w:r>
          </w:p>
        </w:tc>
        <w:tc>
          <w:tcPr>
            <w:tcW w:w="963" w:type="pct"/>
            <w:tcBorders>
              <w:tl2br w:val="nil"/>
              <w:tr2bl w:val="nil"/>
            </w:tcBorders>
            <w:noWrap w:val="0"/>
            <w:vAlign w:val="center"/>
          </w:tcPr>
          <w:p w14:paraId="10F5E43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5B5B0E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4" w:type="pct"/>
            <w:vMerge w:val="continue"/>
            <w:tcBorders>
              <w:tl2br w:val="nil"/>
              <w:tr2bl w:val="nil"/>
            </w:tcBorders>
            <w:noWrap w:val="0"/>
            <w:vAlign w:val="center"/>
          </w:tcPr>
          <w:p w14:paraId="3EE4998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c>
          <w:tcPr>
            <w:tcW w:w="1178" w:type="pct"/>
            <w:tcBorders>
              <w:tl2br w:val="nil"/>
              <w:tr2bl w:val="nil"/>
            </w:tcBorders>
            <w:noWrap w:val="0"/>
            <w:vAlign w:val="center"/>
          </w:tcPr>
          <w:p w14:paraId="2DCD6AA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副主任</w:t>
            </w:r>
          </w:p>
        </w:tc>
        <w:tc>
          <w:tcPr>
            <w:tcW w:w="848" w:type="pct"/>
            <w:tcBorders>
              <w:tl2br w:val="nil"/>
              <w:tr2bl w:val="nil"/>
            </w:tcBorders>
            <w:noWrap w:val="0"/>
            <w:vAlign w:val="center"/>
          </w:tcPr>
          <w:p w14:paraId="2E55F04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副局长</w:t>
            </w:r>
          </w:p>
        </w:tc>
        <w:tc>
          <w:tcPr>
            <w:tcW w:w="1055" w:type="pct"/>
            <w:tcBorders>
              <w:tl2br w:val="nil"/>
              <w:tr2bl w:val="nil"/>
            </w:tcBorders>
            <w:noWrap w:val="0"/>
            <w:vAlign w:val="center"/>
          </w:tcPr>
          <w:p w14:paraId="1C3300C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市住建局</w:t>
            </w:r>
          </w:p>
        </w:tc>
        <w:tc>
          <w:tcPr>
            <w:tcW w:w="963" w:type="pct"/>
            <w:tcBorders>
              <w:tl2br w:val="nil"/>
              <w:tr2bl w:val="nil"/>
            </w:tcBorders>
            <w:noWrap w:val="0"/>
            <w:vAlign w:val="center"/>
          </w:tcPr>
          <w:p w14:paraId="0923393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7CA844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44EFD3A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成员单位</w:t>
            </w:r>
          </w:p>
        </w:tc>
        <w:tc>
          <w:tcPr>
            <w:tcW w:w="1055" w:type="pct"/>
            <w:tcBorders>
              <w:tl2br w:val="nil"/>
              <w:tr2bl w:val="nil"/>
            </w:tcBorders>
            <w:noWrap w:val="0"/>
            <w:vAlign w:val="center"/>
          </w:tcPr>
          <w:p w14:paraId="682F3BA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cs="仿宋"/>
                <w:b/>
                <w:bCs/>
                <w:color w:val="auto"/>
                <w:sz w:val="24"/>
                <w:szCs w:val="24"/>
                <w:lang w:val="en-US" w:eastAsia="zh-CN"/>
              </w:rPr>
              <w:t>部门领导</w:t>
            </w:r>
          </w:p>
        </w:tc>
        <w:tc>
          <w:tcPr>
            <w:tcW w:w="963" w:type="pct"/>
            <w:tcBorders>
              <w:tl2br w:val="nil"/>
              <w:tr2bl w:val="nil"/>
            </w:tcBorders>
            <w:noWrap w:val="0"/>
            <w:vAlign w:val="center"/>
          </w:tcPr>
          <w:p w14:paraId="0ED9163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rPr>
              <w:t>联系电话</w:t>
            </w:r>
          </w:p>
        </w:tc>
      </w:tr>
      <w:tr w14:paraId="7AA74B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46209D4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市人武部</w:t>
            </w:r>
          </w:p>
        </w:tc>
        <w:tc>
          <w:tcPr>
            <w:tcW w:w="1055" w:type="pct"/>
            <w:tcBorders>
              <w:tl2br w:val="nil"/>
              <w:tr2bl w:val="nil"/>
            </w:tcBorders>
            <w:noWrap w:val="0"/>
            <w:vAlign w:val="center"/>
          </w:tcPr>
          <w:p w14:paraId="49AE227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p>
        </w:tc>
        <w:tc>
          <w:tcPr>
            <w:tcW w:w="963" w:type="pct"/>
            <w:tcBorders>
              <w:tl2br w:val="nil"/>
              <w:tr2bl w:val="nil"/>
            </w:tcBorders>
            <w:noWrap w:val="0"/>
            <w:vAlign w:val="center"/>
          </w:tcPr>
          <w:p w14:paraId="521009A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57C1856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2D47070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市委宣传部</w:t>
            </w:r>
          </w:p>
        </w:tc>
        <w:tc>
          <w:tcPr>
            <w:tcW w:w="1055" w:type="pct"/>
            <w:tcBorders>
              <w:tl2br w:val="nil"/>
              <w:tr2bl w:val="nil"/>
            </w:tcBorders>
            <w:noWrap w:val="0"/>
            <w:vAlign w:val="center"/>
          </w:tcPr>
          <w:p w14:paraId="3313F57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p>
        </w:tc>
        <w:tc>
          <w:tcPr>
            <w:tcW w:w="963" w:type="pct"/>
            <w:tcBorders>
              <w:tl2br w:val="nil"/>
              <w:tr2bl w:val="nil"/>
            </w:tcBorders>
            <w:noWrap w:val="0"/>
            <w:vAlign w:val="center"/>
          </w:tcPr>
          <w:p w14:paraId="1CEB242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3B7B914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44749C0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抚远市住建局</w:t>
            </w:r>
          </w:p>
        </w:tc>
        <w:tc>
          <w:tcPr>
            <w:tcW w:w="1055" w:type="pct"/>
            <w:tcBorders>
              <w:tl2br w:val="nil"/>
              <w:tr2bl w:val="nil"/>
            </w:tcBorders>
            <w:noWrap w:val="0"/>
            <w:vAlign w:val="center"/>
          </w:tcPr>
          <w:p w14:paraId="0248EDD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334D801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17AFF69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7FABC4C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抚远市应急管理局</w:t>
            </w:r>
          </w:p>
        </w:tc>
        <w:tc>
          <w:tcPr>
            <w:tcW w:w="1055" w:type="pct"/>
            <w:tcBorders>
              <w:tl2br w:val="nil"/>
              <w:tr2bl w:val="nil"/>
            </w:tcBorders>
            <w:noWrap w:val="0"/>
            <w:vAlign w:val="center"/>
          </w:tcPr>
          <w:p w14:paraId="25195DD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30F7923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1754B5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55263C5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抚远市水务局</w:t>
            </w:r>
          </w:p>
        </w:tc>
        <w:tc>
          <w:tcPr>
            <w:tcW w:w="1055" w:type="pct"/>
            <w:tcBorders>
              <w:tl2br w:val="nil"/>
              <w:tr2bl w:val="nil"/>
            </w:tcBorders>
            <w:noWrap w:val="0"/>
            <w:vAlign w:val="center"/>
          </w:tcPr>
          <w:p w14:paraId="0E2D568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76E1876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3BFAB9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3BC052B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抚远市发展和改革局</w:t>
            </w:r>
          </w:p>
        </w:tc>
        <w:tc>
          <w:tcPr>
            <w:tcW w:w="1055" w:type="pct"/>
            <w:tcBorders>
              <w:tl2br w:val="nil"/>
              <w:tr2bl w:val="nil"/>
            </w:tcBorders>
            <w:noWrap w:val="0"/>
            <w:vAlign w:val="center"/>
          </w:tcPr>
          <w:p w14:paraId="7D4CB6C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637C5A8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1737078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59FBE98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抚远市财政局</w:t>
            </w:r>
          </w:p>
        </w:tc>
        <w:tc>
          <w:tcPr>
            <w:tcW w:w="1055" w:type="pct"/>
            <w:tcBorders>
              <w:tl2br w:val="nil"/>
              <w:tr2bl w:val="nil"/>
            </w:tcBorders>
            <w:noWrap w:val="0"/>
            <w:vAlign w:val="center"/>
          </w:tcPr>
          <w:p w14:paraId="5A2699C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41CF2A9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2B1DFBB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17336DD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抚远市公安局</w:t>
            </w:r>
          </w:p>
        </w:tc>
        <w:tc>
          <w:tcPr>
            <w:tcW w:w="1055" w:type="pct"/>
            <w:tcBorders>
              <w:tl2br w:val="nil"/>
              <w:tr2bl w:val="nil"/>
            </w:tcBorders>
            <w:noWrap w:val="0"/>
            <w:vAlign w:val="center"/>
          </w:tcPr>
          <w:p w14:paraId="0245727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526BFDF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32C04AF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5814ED0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抚远市交通运输局</w:t>
            </w:r>
          </w:p>
        </w:tc>
        <w:tc>
          <w:tcPr>
            <w:tcW w:w="1055" w:type="pct"/>
            <w:tcBorders>
              <w:tl2br w:val="nil"/>
              <w:tr2bl w:val="nil"/>
            </w:tcBorders>
            <w:noWrap w:val="0"/>
            <w:vAlign w:val="center"/>
          </w:tcPr>
          <w:p w14:paraId="6C57F3F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292BA3A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142ED1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23E2CEE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抚远市卫生健康局</w:t>
            </w:r>
          </w:p>
        </w:tc>
        <w:tc>
          <w:tcPr>
            <w:tcW w:w="1055" w:type="pct"/>
            <w:tcBorders>
              <w:tl2br w:val="nil"/>
              <w:tr2bl w:val="nil"/>
            </w:tcBorders>
            <w:noWrap w:val="0"/>
            <w:vAlign w:val="center"/>
          </w:tcPr>
          <w:p w14:paraId="3553FBD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729797E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661084F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292FECE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cs="仿宋"/>
                <w:b w:val="0"/>
                <w:bCs w:val="0"/>
                <w:color w:val="auto"/>
                <w:sz w:val="24"/>
                <w:szCs w:val="24"/>
                <w:highlight w:val="none"/>
                <w:lang w:val="en-US" w:eastAsia="zh-CN"/>
              </w:rPr>
              <w:t>抚远市司法局</w:t>
            </w:r>
          </w:p>
        </w:tc>
        <w:tc>
          <w:tcPr>
            <w:tcW w:w="1055" w:type="pct"/>
            <w:tcBorders>
              <w:tl2br w:val="nil"/>
              <w:tr2bl w:val="nil"/>
            </w:tcBorders>
            <w:noWrap w:val="0"/>
            <w:vAlign w:val="center"/>
          </w:tcPr>
          <w:p w14:paraId="76D0C5C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cs="仿宋"/>
                <w:b w:val="0"/>
                <w:bCs w:val="0"/>
                <w:color w:val="auto"/>
                <w:sz w:val="24"/>
                <w:szCs w:val="24"/>
                <w:highlight w:val="none"/>
                <w:lang w:val="en-US" w:eastAsia="zh-CN"/>
              </w:rPr>
            </w:pPr>
          </w:p>
        </w:tc>
        <w:tc>
          <w:tcPr>
            <w:tcW w:w="963" w:type="pct"/>
            <w:tcBorders>
              <w:tl2br w:val="nil"/>
              <w:tr2bl w:val="nil"/>
            </w:tcBorders>
            <w:noWrap w:val="0"/>
            <w:vAlign w:val="center"/>
          </w:tcPr>
          <w:p w14:paraId="77EF3CD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1502CA0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52CAA10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抚远市民政局</w:t>
            </w:r>
          </w:p>
        </w:tc>
        <w:tc>
          <w:tcPr>
            <w:tcW w:w="1055" w:type="pct"/>
            <w:tcBorders>
              <w:tl2br w:val="nil"/>
              <w:tr2bl w:val="nil"/>
            </w:tcBorders>
            <w:noWrap w:val="0"/>
            <w:vAlign w:val="center"/>
          </w:tcPr>
          <w:p w14:paraId="37AFC2A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269BC7A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2F6F8A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2882FBD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抚远市自然资源局</w:t>
            </w:r>
          </w:p>
        </w:tc>
        <w:tc>
          <w:tcPr>
            <w:tcW w:w="1055" w:type="pct"/>
            <w:tcBorders>
              <w:tl2br w:val="nil"/>
              <w:tr2bl w:val="nil"/>
            </w:tcBorders>
            <w:noWrap w:val="0"/>
            <w:vAlign w:val="center"/>
          </w:tcPr>
          <w:p w14:paraId="62FFE4C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311CD9E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725027E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56D8A93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抚远市气象局</w:t>
            </w:r>
          </w:p>
        </w:tc>
        <w:tc>
          <w:tcPr>
            <w:tcW w:w="1055" w:type="pct"/>
            <w:tcBorders>
              <w:tl2br w:val="nil"/>
              <w:tr2bl w:val="nil"/>
            </w:tcBorders>
            <w:noWrap w:val="0"/>
            <w:vAlign w:val="center"/>
          </w:tcPr>
          <w:p w14:paraId="23768EB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3B09A3D9">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20DC02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0E2B846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抚远市农业农村局</w:t>
            </w:r>
          </w:p>
        </w:tc>
        <w:tc>
          <w:tcPr>
            <w:tcW w:w="1055" w:type="pct"/>
            <w:tcBorders>
              <w:tl2br w:val="nil"/>
              <w:tr2bl w:val="nil"/>
            </w:tcBorders>
            <w:noWrap w:val="0"/>
            <w:vAlign w:val="center"/>
          </w:tcPr>
          <w:p w14:paraId="2205DB6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3AE7118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6D2F2CC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429F52E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抚远市教育局</w:t>
            </w:r>
          </w:p>
        </w:tc>
        <w:tc>
          <w:tcPr>
            <w:tcW w:w="1055" w:type="pct"/>
            <w:tcBorders>
              <w:tl2br w:val="nil"/>
              <w:tr2bl w:val="nil"/>
            </w:tcBorders>
            <w:noWrap w:val="0"/>
            <w:vAlign w:val="center"/>
          </w:tcPr>
          <w:p w14:paraId="08E1BF7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1E63556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643EC0E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06B3F65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抚远市商务和口岸局</w:t>
            </w:r>
          </w:p>
        </w:tc>
        <w:tc>
          <w:tcPr>
            <w:tcW w:w="1055" w:type="pct"/>
            <w:tcBorders>
              <w:tl2br w:val="nil"/>
              <w:tr2bl w:val="nil"/>
            </w:tcBorders>
            <w:noWrap w:val="0"/>
            <w:vAlign w:val="center"/>
          </w:tcPr>
          <w:p w14:paraId="27809F5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2074A74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2992CE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5491C68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抚远市文体广电和旅游局</w:t>
            </w:r>
          </w:p>
        </w:tc>
        <w:tc>
          <w:tcPr>
            <w:tcW w:w="1055" w:type="pct"/>
            <w:tcBorders>
              <w:tl2br w:val="nil"/>
              <w:tr2bl w:val="nil"/>
            </w:tcBorders>
            <w:noWrap w:val="0"/>
            <w:vAlign w:val="center"/>
          </w:tcPr>
          <w:p w14:paraId="3AC90BF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71D8070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54CC98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70FE8CA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市融媒体中心</w:t>
            </w:r>
          </w:p>
        </w:tc>
        <w:tc>
          <w:tcPr>
            <w:tcW w:w="1055" w:type="pct"/>
            <w:tcBorders>
              <w:tl2br w:val="nil"/>
              <w:tr2bl w:val="nil"/>
            </w:tcBorders>
            <w:noWrap w:val="0"/>
            <w:vAlign w:val="center"/>
          </w:tcPr>
          <w:p w14:paraId="2E7CB8F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46AC81E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23ABE8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5F6781B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佳木斯市抚远生态环境局</w:t>
            </w:r>
          </w:p>
        </w:tc>
        <w:tc>
          <w:tcPr>
            <w:tcW w:w="1055" w:type="pct"/>
            <w:tcBorders>
              <w:tl2br w:val="nil"/>
              <w:tr2bl w:val="nil"/>
            </w:tcBorders>
            <w:noWrap w:val="0"/>
            <w:vAlign w:val="center"/>
          </w:tcPr>
          <w:p w14:paraId="30F0C9C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656BF80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740BA0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1AFE624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抚远市工业信息科技局</w:t>
            </w:r>
          </w:p>
        </w:tc>
        <w:tc>
          <w:tcPr>
            <w:tcW w:w="1055" w:type="pct"/>
            <w:tcBorders>
              <w:tl2br w:val="nil"/>
              <w:tr2bl w:val="nil"/>
            </w:tcBorders>
            <w:noWrap w:val="0"/>
            <w:vAlign w:val="center"/>
          </w:tcPr>
          <w:p w14:paraId="068FC66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333EBB2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6E30034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31E1A47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抚远市城市管理综合执法大队</w:t>
            </w:r>
          </w:p>
        </w:tc>
        <w:tc>
          <w:tcPr>
            <w:tcW w:w="1055" w:type="pct"/>
            <w:tcBorders>
              <w:tl2br w:val="nil"/>
              <w:tr2bl w:val="nil"/>
            </w:tcBorders>
            <w:noWrap w:val="0"/>
            <w:vAlign w:val="center"/>
          </w:tcPr>
          <w:p w14:paraId="19995F5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17882BBF">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0F3C276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48405C1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抚远市武警支队</w:t>
            </w:r>
          </w:p>
        </w:tc>
        <w:tc>
          <w:tcPr>
            <w:tcW w:w="1055" w:type="pct"/>
            <w:tcBorders>
              <w:tl2br w:val="nil"/>
              <w:tr2bl w:val="nil"/>
            </w:tcBorders>
            <w:noWrap w:val="0"/>
            <w:vAlign w:val="center"/>
          </w:tcPr>
          <w:p w14:paraId="6BF8CFA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6810DB8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62686E7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79EF9DB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抚远市边境管理大队</w:t>
            </w:r>
          </w:p>
        </w:tc>
        <w:tc>
          <w:tcPr>
            <w:tcW w:w="1055" w:type="pct"/>
            <w:tcBorders>
              <w:tl2br w:val="nil"/>
              <w:tr2bl w:val="nil"/>
            </w:tcBorders>
            <w:noWrap w:val="0"/>
            <w:vAlign w:val="center"/>
          </w:tcPr>
          <w:p w14:paraId="6B83C96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52BCBE6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1FC357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432052F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抚远市消防救援大队</w:t>
            </w:r>
          </w:p>
        </w:tc>
        <w:tc>
          <w:tcPr>
            <w:tcW w:w="1055" w:type="pct"/>
            <w:tcBorders>
              <w:tl2br w:val="nil"/>
              <w:tr2bl w:val="nil"/>
            </w:tcBorders>
            <w:noWrap w:val="0"/>
            <w:vAlign w:val="center"/>
          </w:tcPr>
          <w:p w14:paraId="5DD29FD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34D2FA0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3531A43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2E0D4BB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抚远市海事处</w:t>
            </w:r>
          </w:p>
        </w:tc>
        <w:tc>
          <w:tcPr>
            <w:tcW w:w="1055" w:type="pct"/>
            <w:tcBorders>
              <w:tl2br w:val="nil"/>
              <w:tr2bl w:val="nil"/>
            </w:tcBorders>
            <w:noWrap w:val="0"/>
            <w:vAlign w:val="center"/>
          </w:tcPr>
          <w:p w14:paraId="2A0BF0C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4D5C797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2898548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607E8D6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抚远镇人民政府</w:t>
            </w:r>
          </w:p>
        </w:tc>
        <w:tc>
          <w:tcPr>
            <w:tcW w:w="1055" w:type="pct"/>
            <w:tcBorders>
              <w:tl2br w:val="nil"/>
              <w:tr2bl w:val="nil"/>
            </w:tcBorders>
            <w:noWrap w:val="0"/>
            <w:vAlign w:val="center"/>
          </w:tcPr>
          <w:p w14:paraId="2E41CBE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456F395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14F0079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46490009">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lang w:val="en-US" w:eastAsia="zh-CN"/>
              </w:rPr>
              <w:t>抚远市供排水公司</w:t>
            </w:r>
          </w:p>
        </w:tc>
        <w:tc>
          <w:tcPr>
            <w:tcW w:w="1055" w:type="pct"/>
            <w:tcBorders>
              <w:tl2br w:val="nil"/>
              <w:tr2bl w:val="nil"/>
            </w:tcBorders>
            <w:noWrap w:val="0"/>
            <w:vAlign w:val="center"/>
          </w:tcPr>
          <w:p w14:paraId="03E4315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p>
        </w:tc>
        <w:tc>
          <w:tcPr>
            <w:tcW w:w="963" w:type="pct"/>
            <w:tcBorders>
              <w:tl2br w:val="nil"/>
              <w:tr2bl w:val="nil"/>
            </w:tcBorders>
            <w:noWrap w:val="0"/>
            <w:vAlign w:val="center"/>
          </w:tcPr>
          <w:p w14:paraId="35BE61C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78AA9D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5FFCD91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抚远供电公司</w:t>
            </w:r>
          </w:p>
        </w:tc>
        <w:tc>
          <w:tcPr>
            <w:tcW w:w="1055" w:type="pct"/>
            <w:tcBorders>
              <w:tl2br w:val="nil"/>
              <w:tr2bl w:val="nil"/>
            </w:tcBorders>
            <w:noWrap w:val="0"/>
            <w:vAlign w:val="center"/>
          </w:tcPr>
          <w:p w14:paraId="50928F2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highlight w:val="none"/>
                <w:lang w:val="en-US" w:eastAsia="zh-CN"/>
              </w:rPr>
            </w:pPr>
          </w:p>
        </w:tc>
        <w:tc>
          <w:tcPr>
            <w:tcW w:w="963" w:type="pct"/>
            <w:tcBorders>
              <w:tl2br w:val="nil"/>
              <w:tr2bl w:val="nil"/>
            </w:tcBorders>
            <w:noWrap w:val="0"/>
            <w:vAlign w:val="center"/>
          </w:tcPr>
          <w:p w14:paraId="3A83BA9F">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1B4223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7B90834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抚远市电信公司</w:t>
            </w:r>
          </w:p>
        </w:tc>
        <w:tc>
          <w:tcPr>
            <w:tcW w:w="1055" w:type="pct"/>
            <w:tcBorders>
              <w:tl2br w:val="nil"/>
              <w:tr2bl w:val="nil"/>
            </w:tcBorders>
            <w:noWrap w:val="0"/>
            <w:vAlign w:val="center"/>
          </w:tcPr>
          <w:p w14:paraId="08EA4C8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p>
        </w:tc>
        <w:tc>
          <w:tcPr>
            <w:tcW w:w="963" w:type="pct"/>
            <w:tcBorders>
              <w:tl2br w:val="nil"/>
              <w:tr2bl w:val="nil"/>
            </w:tcBorders>
            <w:noWrap w:val="0"/>
            <w:vAlign w:val="center"/>
          </w:tcPr>
          <w:p w14:paraId="607CD2D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03BD9D7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5D127DE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抚远市移动公司</w:t>
            </w:r>
          </w:p>
        </w:tc>
        <w:tc>
          <w:tcPr>
            <w:tcW w:w="1055" w:type="pct"/>
            <w:tcBorders>
              <w:tl2br w:val="nil"/>
              <w:tr2bl w:val="nil"/>
            </w:tcBorders>
            <w:noWrap w:val="0"/>
            <w:vAlign w:val="center"/>
          </w:tcPr>
          <w:p w14:paraId="7A5552F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p>
        </w:tc>
        <w:tc>
          <w:tcPr>
            <w:tcW w:w="963" w:type="pct"/>
            <w:tcBorders>
              <w:tl2br w:val="nil"/>
              <w:tr2bl w:val="nil"/>
            </w:tcBorders>
            <w:noWrap w:val="0"/>
            <w:vAlign w:val="center"/>
          </w:tcPr>
          <w:p w14:paraId="1296A54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0C4B61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2568417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抚远市联通公司</w:t>
            </w:r>
          </w:p>
        </w:tc>
        <w:tc>
          <w:tcPr>
            <w:tcW w:w="1055" w:type="pct"/>
            <w:tcBorders>
              <w:tl2br w:val="nil"/>
              <w:tr2bl w:val="nil"/>
            </w:tcBorders>
            <w:noWrap w:val="0"/>
            <w:vAlign w:val="center"/>
          </w:tcPr>
          <w:p w14:paraId="3696B6F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p>
        </w:tc>
        <w:tc>
          <w:tcPr>
            <w:tcW w:w="963" w:type="pct"/>
            <w:tcBorders>
              <w:tl2br w:val="nil"/>
              <w:tr2bl w:val="nil"/>
            </w:tcBorders>
            <w:noWrap w:val="0"/>
            <w:vAlign w:val="center"/>
          </w:tcPr>
          <w:p w14:paraId="72CFEC2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2994807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77BFBCF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火警</w:t>
            </w:r>
          </w:p>
        </w:tc>
        <w:tc>
          <w:tcPr>
            <w:tcW w:w="1055" w:type="pct"/>
            <w:tcBorders>
              <w:tl2br w:val="nil"/>
              <w:tr2bl w:val="nil"/>
            </w:tcBorders>
            <w:noWrap w:val="0"/>
            <w:vAlign w:val="center"/>
          </w:tcPr>
          <w:p w14:paraId="0071D9C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p>
        </w:tc>
        <w:tc>
          <w:tcPr>
            <w:tcW w:w="963" w:type="pct"/>
            <w:tcBorders>
              <w:tl2br w:val="nil"/>
              <w:tr2bl w:val="nil"/>
            </w:tcBorders>
            <w:noWrap w:val="0"/>
            <w:vAlign w:val="center"/>
          </w:tcPr>
          <w:p w14:paraId="1E7DF91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4FDB11D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086D7F3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公安</w:t>
            </w:r>
          </w:p>
        </w:tc>
        <w:tc>
          <w:tcPr>
            <w:tcW w:w="1055" w:type="pct"/>
            <w:tcBorders>
              <w:tl2br w:val="nil"/>
              <w:tr2bl w:val="nil"/>
            </w:tcBorders>
            <w:noWrap w:val="0"/>
            <w:vAlign w:val="center"/>
          </w:tcPr>
          <w:p w14:paraId="0D735BB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p>
        </w:tc>
        <w:tc>
          <w:tcPr>
            <w:tcW w:w="963" w:type="pct"/>
            <w:tcBorders>
              <w:tl2br w:val="nil"/>
              <w:tr2bl w:val="nil"/>
            </w:tcBorders>
            <w:noWrap w:val="0"/>
            <w:vAlign w:val="center"/>
          </w:tcPr>
          <w:p w14:paraId="7F426489">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62E6814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4743C06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医疗救护</w:t>
            </w:r>
          </w:p>
        </w:tc>
        <w:tc>
          <w:tcPr>
            <w:tcW w:w="1055" w:type="pct"/>
            <w:tcBorders>
              <w:tl2br w:val="nil"/>
              <w:tr2bl w:val="nil"/>
            </w:tcBorders>
            <w:noWrap w:val="0"/>
            <w:vAlign w:val="center"/>
          </w:tcPr>
          <w:p w14:paraId="069434E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p>
        </w:tc>
        <w:tc>
          <w:tcPr>
            <w:tcW w:w="963" w:type="pct"/>
            <w:tcBorders>
              <w:tl2br w:val="nil"/>
              <w:tr2bl w:val="nil"/>
            </w:tcBorders>
            <w:noWrap w:val="0"/>
            <w:vAlign w:val="center"/>
          </w:tcPr>
          <w:p w14:paraId="377D03A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68C352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66D8451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交通事故</w:t>
            </w:r>
          </w:p>
        </w:tc>
        <w:tc>
          <w:tcPr>
            <w:tcW w:w="1055" w:type="pct"/>
            <w:tcBorders>
              <w:tl2br w:val="nil"/>
              <w:tr2bl w:val="nil"/>
            </w:tcBorders>
            <w:noWrap w:val="0"/>
            <w:vAlign w:val="center"/>
          </w:tcPr>
          <w:p w14:paraId="2DCDE25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p>
        </w:tc>
        <w:tc>
          <w:tcPr>
            <w:tcW w:w="963" w:type="pct"/>
            <w:tcBorders>
              <w:tl2br w:val="nil"/>
              <w:tr2bl w:val="nil"/>
            </w:tcBorders>
            <w:noWrap w:val="0"/>
            <w:vAlign w:val="center"/>
          </w:tcPr>
          <w:p w14:paraId="516CEB2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bCs/>
                <w:color w:val="auto"/>
                <w:sz w:val="24"/>
                <w:szCs w:val="24"/>
                <w:lang w:val="en-US" w:eastAsia="zh-CN"/>
              </w:rPr>
            </w:pPr>
          </w:p>
        </w:tc>
      </w:tr>
      <w:tr w14:paraId="5C3FAF9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81" w:type="pct"/>
            <w:gridSpan w:val="3"/>
            <w:tcBorders>
              <w:tl2br w:val="nil"/>
              <w:tr2bl w:val="nil"/>
            </w:tcBorders>
            <w:noWrap w:val="0"/>
            <w:vAlign w:val="center"/>
          </w:tcPr>
          <w:p w14:paraId="6790129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排水防涝24小时预警电话：</w:t>
            </w:r>
          </w:p>
        </w:tc>
        <w:tc>
          <w:tcPr>
            <w:tcW w:w="1055" w:type="pct"/>
            <w:tcBorders>
              <w:tl2br w:val="nil"/>
              <w:tr2bl w:val="nil"/>
            </w:tcBorders>
            <w:noWrap w:val="0"/>
            <w:vAlign w:val="center"/>
          </w:tcPr>
          <w:p w14:paraId="1215B76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p>
        </w:tc>
        <w:tc>
          <w:tcPr>
            <w:tcW w:w="963" w:type="pct"/>
            <w:tcBorders>
              <w:tl2br w:val="nil"/>
              <w:tr2bl w:val="nil"/>
            </w:tcBorders>
            <w:noWrap w:val="0"/>
            <w:vAlign w:val="center"/>
          </w:tcPr>
          <w:p w14:paraId="6DC1CC3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0454-2022023</w:t>
            </w:r>
          </w:p>
          <w:p w14:paraId="7285767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cs="仿宋"/>
                <w:b w:val="0"/>
                <w:bCs w:val="0"/>
                <w:color w:val="auto"/>
                <w:sz w:val="24"/>
                <w:szCs w:val="24"/>
                <w:lang w:val="en-US" w:eastAsia="zh-CN"/>
              </w:rPr>
              <w:t>0454-</w:t>
            </w:r>
            <w:r>
              <w:rPr>
                <w:rFonts w:hint="eastAsia" w:ascii="仿宋" w:hAnsi="仿宋" w:eastAsia="仿宋" w:cs="仿宋"/>
                <w:b w:val="0"/>
                <w:bCs w:val="0"/>
                <w:color w:val="auto"/>
                <w:sz w:val="24"/>
                <w:szCs w:val="24"/>
                <w:lang w:val="en-US" w:eastAsia="zh-CN"/>
              </w:rPr>
              <w:t>2022000</w:t>
            </w:r>
          </w:p>
        </w:tc>
      </w:tr>
    </w:tbl>
    <w:p w14:paraId="40D2784A">
      <w:pPr>
        <w:pStyle w:val="2"/>
        <w:jc w:val="left"/>
        <w:rPr>
          <w:rFonts w:hint="eastAsia" w:ascii="Arial" w:hAnsi="Arial" w:eastAsia="楷体" w:cs="Times New Roman"/>
          <w:b w:val="0"/>
          <w:kern w:val="2"/>
          <w:sz w:val="32"/>
          <w:szCs w:val="22"/>
          <w:lang w:val="en-US" w:eastAsia="zh-CN" w:bidi="ar-SA"/>
        </w:rPr>
        <w:sectPr>
          <w:pgSz w:w="11906" w:h="16838"/>
          <w:pgMar w:top="1134" w:right="1718" w:bottom="1134" w:left="1735" w:header="851" w:footer="680" w:gutter="0"/>
          <w:pgBorders>
            <w:top w:val="none" w:sz="0" w:space="0"/>
            <w:left w:val="none" w:sz="0" w:space="0"/>
            <w:bottom w:val="none" w:sz="0" w:space="0"/>
            <w:right w:val="none" w:sz="0" w:space="0"/>
          </w:pgBorders>
          <w:pgNumType w:fmt="decimal"/>
          <w:cols w:space="0" w:num="1"/>
          <w:rtlGutter w:val="0"/>
          <w:docGrid w:type="lines" w:linePitch="418" w:charSpace="0"/>
        </w:sectPr>
      </w:pPr>
    </w:p>
    <w:p w14:paraId="62074E42">
      <w:pPr>
        <w:rPr>
          <w:rFonts w:hint="eastAsia"/>
          <w:lang w:val="en-US" w:eastAsia="zh-CN"/>
        </w:rPr>
      </w:pPr>
      <w:bookmarkStart w:id="129" w:name="_Toc5390"/>
      <w:r>
        <w:rPr>
          <w:rStyle w:val="22"/>
          <w:rFonts w:hint="eastAsia"/>
          <w:lang w:val="en-US" w:eastAsia="zh-CN"/>
        </w:rPr>
        <w:t xml:space="preserve">附表2  排水防涝设施运营责任单位联络表 </w:t>
      </w:r>
      <w:bookmarkEnd w:id="129"/>
      <w:r>
        <w:rPr>
          <w:rFonts w:hint="eastAsia"/>
          <w:lang w:val="en-US" w:eastAsia="zh-CN"/>
        </w:rPr>
        <w:t xml:space="preserve">               </w:t>
      </w:r>
    </w:p>
    <w:p w14:paraId="646A1D98">
      <w:pPr>
        <w:ind w:left="0" w:leftChars="0" w:firstLine="0" w:firstLineChars="0"/>
        <w:jc w:val="center"/>
        <w:rPr>
          <w:rFonts w:hint="eastAsia"/>
          <w:lang w:val="en-US" w:eastAsia="zh-CN"/>
        </w:rPr>
      </w:pPr>
      <w:r>
        <w:rPr>
          <w:rFonts w:hint="eastAsia"/>
          <w:b/>
          <w:bCs/>
          <w:lang w:val="en-US" w:eastAsia="zh-CN"/>
        </w:rPr>
        <w:t>抚远市排水防涝设施运营责任单位联络表</w:t>
      </w:r>
    </w:p>
    <w:tbl>
      <w:tblPr>
        <w:tblStyle w:val="17"/>
        <w:tblW w:w="4757"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1659"/>
        <w:gridCol w:w="1307"/>
        <w:gridCol w:w="1748"/>
        <w:gridCol w:w="888"/>
        <w:gridCol w:w="1814"/>
      </w:tblGrid>
      <w:tr w14:paraId="443F46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04" w:type="pct"/>
            <w:tcBorders>
              <w:tl2br w:val="nil"/>
              <w:tr2bl w:val="nil"/>
            </w:tcBorders>
            <w:shd w:val="clear" w:color="auto" w:fill="auto"/>
            <w:vAlign w:val="center"/>
          </w:tcPr>
          <w:p w14:paraId="14D9BCCD">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rPr>
              <w:t>序号</w:t>
            </w:r>
          </w:p>
        </w:tc>
        <w:tc>
          <w:tcPr>
            <w:tcW w:w="1005" w:type="pct"/>
            <w:tcBorders>
              <w:tl2br w:val="nil"/>
              <w:tr2bl w:val="nil"/>
            </w:tcBorders>
            <w:shd w:val="clear" w:color="auto" w:fill="auto"/>
            <w:vAlign w:val="center"/>
          </w:tcPr>
          <w:p w14:paraId="09453CF5">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rPr>
              <w:t>单位/部门</w:t>
            </w:r>
          </w:p>
        </w:tc>
        <w:tc>
          <w:tcPr>
            <w:tcW w:w="792" w:type="pct"/>
            <w:tcBorders>
              <w:tl2br w:val="nil"/>
              <w:tr2bl w:val="nil"/>
            </w:tcBorders>
            <w:shd w:val="clear" w:color="auto" w:fill="auto"/>
            <w:vAlign w:val="center"/>
          </w:tcPr>
          <w:p w14:paraId="145DEB1F">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bCs/>
                <w:kern w:val="0"/>
                <w:sz w:val="28"/>
                <w:szCs w:val="28"/>
                <w:lang w:val="en-US" w:eastAsia="zh-CN"/>
              </w:rPr>
            </w:pPr>
            <w:r>
              <w:rPr>
                <w:rFonts w:hint="eastAsia" w:ascii="仿宋" w:hAnsi="仿宋" w:eastAsia="仿宋" w:cs="仿宋"/>
                <w:b/>
                <w:bCs/>
                <w:kern w:val="0"/>
                <w:sz w:val="28"/>
                <w:szCs w:val="28"/>
                <w:lang w:val="en-US" w:eastAsia="zh-CN"/>
              </w:rPr>
              <w:t>职责</w:t>
            </w:r>
          </w:p>
        </w:tc>
        <w:tc>
          <w:tcPr>
            <w:tcW w:w="1059" w:type="pct"/>
            <w:tcBorders>
              <w:tl2br w:val="nil"/>
              <w:tr2bl w:val="nil"/>
            </w:tcBorders>
            <w:shd w:val="clear" w:color="auto" w:fill="auto"/>
            <w:vAlign w:val="center"/>
          </w:tcPr>
          <w:p w14:paraId="4F5DFCB3">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rPr>
              <w:t>联系人姓名</w:t>
            </w:r>
          </w:p>
        </w:tc>
        <w:tc>
          <w:tcPr>
            <w:tcW w:w="538" w:type="pct"/>
            <w:tcBorders>
              <w:tl2br w:val="nil"/>
              <w:tr2bl w:val="nil"/>
            </w:tcBorders>
            <w:vAlign w:val="center"/>
          </w:tcPr>
          <w:p w14:paraId="65CC4B41">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rPr>
              <w:t>职务</w:t>
            </w:r>
          </w:p>
        </w:tc>
        <w:tc>
          <w:tcPr>
            <w:tcW w:w="1099" w:type="pct"/>
            <w:tcBorders>
              <w:tl2br w:val="nil"/>
              <w:tr2bl w:val="nil"/>
            </w:tcBorders>
            <w:shd w:val="clear" w:color="auto" w:fill="auto"/>
            <w:vAlign w:val="center"/>
          </w:tcPr>
          <w:p w14:paraId="730F1092">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rPr>
              <w:t>电话</w:t>
            </w:r>
          </w:p>
        </w:tc>
      </w:tr>
      <w:tr w14:paraId="684D989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4" w:type="pct"/>
            <w:tcBorders>
              <w:tl2br w:val="nil"/>
              <w:tr2bl w:val="nil"/>
            </w:tcBorders>
            <w:vAlign w:val="center"/>
          </w:tcPr>
          <w:p w14:paraId="3D705E71">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r>
              <w:rPr>
                <w:rFonts w:hint="eastAsia" w:ascii="仿宋" w:hAnsi="仿宋" w:eastAsia="仿宋" w:cs="仿宋"/>
                <w:b w:val="0"/>
                <w:bCs w:val="0"/>
                <w:kern w:val="0"/>
                <w:sz w:val="28"/>
                <w:szCs w:val="28"/>
                <w:lang w:val="en-US" w:eastAsia="zh-CN"/>
              </w:rPr>
              <w:t>1</w:t>
            </w:r>
          </w:p>
        </w:tc>
        <w:tc>
          <w:tcPr>
            <w:tcW w:w="1005" w:type="pct"/>
            <w:tcBorders>
              <w:tl2br w:val="nil"/>
              <w:tr2bl w:val="nil"/>
            </w:tcBorders>
            <w:vAlign w:val="center"/>
          </w:tcPr>
          <w:p w14:paraId="547DDAC3">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r>
              <w:rPr>
                <w:rFonts w:hint="eastAsia" w:ascii="仿宋" w:hAnsi="仿宋" w:eastAsia="仿宋" w:cs="仿宋"/>
                <w:b w:val="0"/>
                <w:bCs w:val="0"/>
                <w:kern w:val="0"/>
                <w:sz w:val="28"/>
                <w:szCs w:val="28"/>
                <w:lang w:val="en-US" w:eastAsia="zh-CN" w:bidi="ar-SA"/>
              </w:rPr>
              <w:t>抚远市供排水公司</w:t>
            </w:r>
          </w:p>
        </w:tc>
        <w:tc>
          <w:tcPr>
            <w:tcW w:w="792" w:type="pct"/>
            <w:tcBorders>
              <w:tl2br w:val="nil"/>
              <w:tr2bl w:val="nil"/>
            </w:tcBorders>
            <w:vAlign w:val="center"/>
          </w:tcPr>
          <w:p w14:paraId="2BAC9ACF">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r>
              <w:rPr>
                <w:rFonts w:hint="eastAsia" w:ascii="仿宋" w:hAnsi="仿宋" w:eastAsia="仿宋" w:cs="仿宋"/>
                <w:b w:val="0"/>
                <w:bCs w:val="0"/>
                <w:kern w:val="0"/>
                <w:sz w:val="28"/>
                <w:szCs w:val="28"/>
                <w:lang w:val="en-US" w:eastAsia="zh-CN" w:bidi="ar-SA"/>
              </w:rPr>
              <w:t>负责设施运营</w:t>
            </w:r>
          </w:p>
        </w:tc>
        <w:tc>
          <w:tcPr>
            <w:tcW w:w="1059" w:type="pct"/>
            <w:tcBorders>
              <w:tl2br w:val="nil"/>
              <w:tr2bl w:val="nil"/>
            </w:tcBorders>
            <w:vAlign w:val="center"/>
          </w:tcPr>
          <w:p w14:paraId="5EE064E8">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r>
              <w:rPr>
                <w:rFonts w:hint="eastAsia" w:ascii="仿宋" w:hAnsi="仿宋" w:eastAsia="仿宋" w:cs="仿宋"/>
                <w:b w:val="0"/>
                <w:bCs w:val="0"/>
                <w:kern w:val="0"/>
                <w:sz w:val="28"/>
                <w:szCs w:val="28"/>
                <w:lang w:val="en-US" w:eastAsia="zh-CN" w:bidi="ar-SA"/>
              </w:rPr>
              <w:t>王洪涛</w:t>
            </w:r>
          </w:p>
        </w:tc>
        <w:tc>
          <w:tcPr>
            <w:tcW w:w="538" w:type="pct"/>
            <w:tcBorders>
              <w:tl2br w:val="nil"/>
              <w:tr2bl w:val="nil"/>
            </w:tcBorders>
            <w:vAlign w:val="center"/>
          </w:tcPr>
          <w:p w14:paraId="1C0652E8">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r>
              <w:rPr>
                <w:rFonts w:hint="eastAsia" w:ascii="仿宋" w:hAnsi="仿宋" w:eastAsia="仿宋" w:cs="仿宋"/>
                <w:b w:val="0"/>
                <w:bCs w:val="0"/>
                <w:kern w:val="0"/>
                <w:sz w:val="28"/>
                <w:szCs w:val="28"/>
                <w:lang w:val="en-US" w:eastAsia="zh-CN" w:bidi="ar-SA"/>
              </w:rPr>
              <w:t>经理</w:t>
            </w:r>
          </w:p>
        </w:tc>
        <w:tc>
          <w:tcPr>
            <w:tcW w:w="1099" w:type="pct"/>
            <w:tcBorders>
              <w:tl2br w:val="nil"/>
              <w:tr2bl w:val="nil"/>
            </w:tcBorders>
            <w:vAlign w:val="center"/>
          </w:tcPr>
          <w:p w14:paraId="74BB65DD">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r>
              <w:rPr>
                <w:rFonts w:hint="eastAsia" w:ascii="仿宋" w:hAnsi="仿宋" w:eastAsia="仿宋" w:cs="仿宋"/>
                <w:b w:val="0"/>
                <w:bCs w:val="0"/>
                <w:kern w:val="0"/>
                <w:sz w:val="28"/>
                <w:szCs w:val="28"/>
                <w:lang w:val="en-US" w:eastAsia="zh-CN" w:bidi="ar-SA"/>
              </w:rPr>
              <w:t>13359760555</w:t>
            </w:r>
          </w:p>
        </w:tc>
      </w:tr>
      <w:tr w14:paraId="015A4A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pct"/>
            <w:tcBorders>
              <w:tl2br w:val="nil"/>
              <w:tr2bl w:val="nil"/>
            </w:tcBorders>
            <w:vAlign w:val="center"/>
          </w:tcPr>
          <w:p w14:paraId="4219125A">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r>
              <w:rPr>
                <w:rFonts w:hint="eastAsia" w:ascii="仿宋" w:hAnsi="仿宋" w:eastAsia="仿宋" w:cs="仿宋"/>
                <w:b w:val="0"/>
                <w:bCs w:val="0"/>
                <w:kern w:val="0"/>
                <w:sz w:val="28"/>
                <w:szCs w:val="28"/>
                <w:lang w:val="en-US" w:eastAsia="zh-CN"/>
              </w:rPr>
              <w:t>2</w:t>
            </w:r>
          </w:p>
        </w:tc>
        <w:tc>
          <w:tcPr>
            <w:tcW w:w="1005" w:type="pct"/>
            <w:tcBorders>
              <w:tl2br w:val="nil"/>
              <w:tr2bl w:val="nil"/>
            </w:tcBorders>
            <w:vAlign w:val="center"/>
          </w:tcPr>
          <w:p w14:paraId="70FCD4DA">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792" w:type="pct"/>
            <w:tcBorders>
              <w:tl2br w:val="nil"/>
              <w:tr2bl w:val="nil"/>
            </w:tcBorders>
            <w:vAlign w:val="center"/>
          </w:tcPr>
          <w:p w14:paraId="582BBAF5">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59" w:type="pct"/>
            <w:tcBorders>
              <w:tl2br w:val="nil"/>
              <w:tr2bl w:val="nil"/>
            </w:tcBorders>
            <w:vAlign w:val="center"/>
          </w:tcPr>
          <w:p w14:paraId="2DF0D29A">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538" w:type="pct"/>
            <w:tcBorders>
              <w:tl2br w:val="nil"/>
              <w:tr2bl w:val="nil"/>
            </w:tcBorders>
            <w:vAlign w:val="center"/>
          </w:tcPr>
          <w:p w14:paraId="1E0F6E9A">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99" w:type="pct"/>
            <w:tcBorders>
              <w:tl2br w:val="nil"/>
              <w:tr2bl w:val="nil"/>
            </w:tcBorders>
            <w:vAlign w:val="center"/>
          </w:tcPr>
          <w:p w14:paraId="5DAB48AE">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r>
      <w:tr w14:paraId="3E36EA7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504" w:type="pct"/>
            <w:tcBorders>
              <w:tl2br w:val="nil"/>
              <w:tr2bl w:val="nil"/>
            </w:tcBorders>
            <w:vAlign w:val="center"/>
          </w:tcPr>
          <w:p w14:paraId="226D1C2F">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r>
              <w:rPr>
                <w:rFonts w:hint="eastAsia" w:ascii="仿宋" w:hAnsi="仿宋" w:eastAsia="仿宋" w:cs="仿宋"/>
                <w:b w:val="0"/>
                <w:bCs w:val="0"/>
                <w:kern w:val="0"/>
                <w:sz w:val="28"/>
                <w:szCs w:val="28"/>
                <w:lang w:val="en-US" w:eastAsia="zh-CN"/>
              </w:rPr>
              <w:t>3</w:t>
            </w:r>
          </w:p>
        </w:tc>
        <w:tc>
          <w:tcPr>
            <w:tcW w:w="1005" w:type="pct"/>
            <w:tcBorders>
              <w:tl2br w:val="nil"/>
              <w:tr2bl w:val="nil"/>
            </w:tcBorders>
            <w:vAlign w:val="center"/>
          </w:tcPr>
          <w:p w14:paraId="6CC5E071">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792" w:type="pct"/>
            <w:tcBorders>
              <w:tl2br w:val="nil"/>
              <w:tr2bl w:val="nil"/>
            </w:tcBorders>
            <w:vAlign w:val="center"/>
          </w:tcPr>
          <w:p w14:paraId="2D1813D9">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59" w:type="pct"/>
            <w:tcBorders>
              <w:tl2br w:val="nil"/>
              <w:tr2bl w:val="nil"/>
            </w:tcBorders>
            <w:vAlign w:val="center"/>
          </w:tcPr>
          <w:p w14:paraId="179CDD65">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538" w:type="pct"/>
            <w:tcBorders>
              <w:tl2br w:val="nil"/>
              <w:tr2bl w:val="nil"/>
            </w:tcBorders>
            <w:vAlign w:val="center"/>
          </w:tcPr>
          <w:p w14:paraId="709D14F3">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99" w:type="pct"/>
            <w:tcBorders>
              <w:tl2br w:val="nil"/>
              <w:tr2bl w:val="nil"/>
            </w:tcBorders>
            <w:vAlign w:val="center"/>
          </w:tcPr>
          <w:p w14:paraId="42236221">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r>
      <w:tr w14:paraId="1678FFD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04" w:type="pct"/>
            <w:tcBorders>
              <w:tl2br w:val="nil"/>
              <w:tr2bl w:val="nil"/>
            </w:tcBorders>
            <w:vAlign w:val="center"/>
          </w:tcPr>
          <w:p w14:paraId="4737BFF7">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r>
              <w:rPr>
                <w:rFonts w:hint="eastAsia" w:ascii="仿宋" w:hAnsi="仿宋" w:eastAsia="仿宋" w:cs="仿宋"/>
                <w:b w:val="0"/>
                <w:bCs w:val="0"/>
                <w:kern w:val="0"/>
                <w:sz w:val="28"/>
                <w:szCs w:val="28"/>
                <w:lang w:val="en-US" w:eastAsia="zh-CN"/>
              </w:rPr>
              <w:t>4</w:t>
            </w:r>
          </w:p>
        </w:tc>
        <w:tc>
          <w:tcPr>
            <w:tcW w:w="1005" w:type="pct"/>
            <w:tcBorders>
              <w:tl2br w:val="nil"/>
              <w:tr2bl w:val="nil"/>
            </w:tcBorders>
            <w:vAlign w:val="center"/>
          </w:tcPr>
          <w:p w14:paraId="56FF54BF">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792" w:type="pct"/>
            <w:tcBorders>
              <w:tl2br w:val="nil"/>
              <w:tr2bl w:val="nil"/>
            </w:tcBorders>
            <w:vAlign w:val="center"/>
          </w:tcPr>
          <w:p w14:paraId="2D08EE81">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59" w:type="pct"/>
            <w:tcBorders>
              <w:tl2br w:val="nil"/>
              <w:tr2bl w:val="nil"/>
            </w:tcBorders>
            <w:vAlign w:val="center"/>
          </w:tcPr>
          <w:p w14:paraId="601F870C">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538" w:type="pct"/>
            <w:tcBorders>
              <w:tl2br w:val="nil"/>
              <w:tr2bl w:val="nil"/>
            </w:tcBorders>
            <w:vAlign w:val="center"/>
          </w:tcPr>
          <w:p w14:paraId="6B43ACC8">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99" w:type="pct"/>
            <w:tcBorders>
              <w:tl2br w:val="nil"/>
              <w:tr2bl w:val="nil"/>
            </w:tcBorders>
            <w:vAlign w:val="center"/>
          </w:tcPr>
          <w:p w14:paraId="63305890">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r>
      <w:tr w14:paraId="2D8137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4" w:type="pct"/>
            <w:tcBorders>
              <w:tl2br w:val="nil"/>
              <w:tr2bl w:val="nil"/>
            </w:tcBorders>
            <w:vAlign w:val="center"/>
          </w:tcPr>
          <w:p w14:paraId="79AE2D45">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r>
              <w:rPr>
                <w:rFonts w:hint="eastAsia" w:ascii="仿宋" w:hAnsi="仿宋" w:eastAsia="仿宋" w:cs="仿宋"/>
                <w:b w:val="0"/>
                <w:bCs w:val="0"/>
                <w:kern w:val="0"/>
                <w:sz w:val="28"/>
                <w:szCs w:val="28"/>
                <w:lang w:val="en-US" w:eastAsia="zh-CN"/>
              </w:rPr>
              <w:t>5</w:t>
            </w:r>
          </w:p>
        </w:tc>
        <w:tc>
          <w:tcPr>
            <w:tcW w:w="1005" w:type="pct"/>
            <w:tcBorders>
              <w:tl2br w:val="nil"/>
              <w:tr2bl w:val="nil"/>
            </w:tcBorders>
            <w:vAlign w:val="center"/>
          </w:tcPr>
          <w:p w14:paraId="4EDBF3E1">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792" w:type="pct"/>
            <w:tcBorders>
              <w:tl2br w:val="nil"/>
              <w:tr2bl w:val="nil"/>
            </w:tcBorders>
            <w:vAlign w:val="center"/>
          </w:tcPr>
          <w:p w14:paraId="571A95C4">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59" w:type="pct"/>
            <w:tcBorders>
              <w:tl2br w:val="nil"/>
              <w:tr2bl w:val="nil"/>
            </w:tcBorders>
            <w:vAlign w:val="center"/>
          </w:tcPr>
          <w:p w14:paraId="5E181119">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538" w:type="pct"/>
            <w:tcBorders>
              <w:tl2br w:val="nil"/>
              <w:tr2bl w:val="nil"/>
            </w:tcBorders>
            <w:vAlign w:val="center"/>
          </w:tcPr>
          <w:p w14:paraId="0CE8AA31">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99" w:type="pct"/>
            <w:tcBorders>
              <w:tl2br w:val="nil"/>
              <w:tr2bl w:val="nil"/>
            </w:tcBorders>
            <w:vAlign w:val="center"/>
          </w:tcPr>
          <w:p w14:paraId="29B54610">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r>
      <w:tr w14:paraId="2F67A0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04" w:type="pct"/>
            <w:tcBorders>
              <w:tl2br w:val="nil"/>
              <w:tr2bl w:val="nil"/>
            </w:tcBorders>
            <w:vAlign w:val="center"/>
          </w:tcPr>
          <w:p w14:paraId="16BC7817">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r>
              <w:rPr>
                <w:rFonts w:hint="eastAsia" w:ascii="仿宋" w:hAnsi="仿宋" w:eastAsia="仿宋" w:cs="仿宋"/>
                <w:b w:val="0"/>
                <w:bCs w:val="0"/>
                <w:kern w:val="0"/>
                <w:sz w:val="28"/>
                <w:szCs w:val="28"/>
                <w:lang w:val="en-US" w:eastAsia="zh-CN"/>
              </w:rPr>
              <w:t>6</w:t>
            </w:r>
          </w:p>
        </w:tc>
        <w:tc>
          <w:tcPr>
            <w:tcW w:w="1005" w:type="pct"/>
            <w:tcBorders>
              <w:tl2br w:val="nil"/>
              <w:tr2bl w:val="nil"/>
            </w:tcBorders>
            <w:vAlign w:val="center"/>
          </w:tcPr>
          <w:p w14:paraId="0F725182">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792" w:type="pct"/>
            <w:tcBorders>
              <w:tl2br w:val="nil"/>
              <w:tr2bl w:val="nil"/>
            </w:tcBorders>
            <w:vAlign w:val="center"/>
          </w:tcPr>
          <w:p w14:paraId="1A103EC6">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59" w:type="pct"/>
            <w:tcBorders>
              <w:tl2br w:val="nil"/>
              <w:tr2bl w:val="nil"/>
            </w:tcBorders>
            <w:vAlign w:val="center"/>
          </w:tcPr>
          <w:p w14:paraId="6F0DB5C1">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538" w:type="pct"/>
            <w:tcBorders>
              <w:tl2br w:val="nil"/>
              <w:tr2bl w:val="nil"/>
            </w:tcBorders>
            <w:vAlign w:val="center"/>
          </w:tcPr>
          <w:p w14:paraId="122BC964">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99" w:type="pct"/>
            <w:tcBorders>
              <w:tl2br w:val="nil"/>
              <w:tr2bl w:val="nil"/>
            </w:tcBorders>
            <w:vAlign w:val="center"/>
          </w:tcPr>
          <w:p w14:paraId="24B79101">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r>
      <w:tr w14:paraId="35F0D5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pct"/>
            <w:tcBorders>
              <w:tl2br w:val="nil"/>
              <w:tr2bl w:val="nil"/>
            </w:tcBorders>
            <w:vAlign w:val="center"/>
          </w:tcPr>
          <w:p w14:paraId="3731AF00">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r>
              <w:rPr>
                <w:rFonts w:hint="eastAsia" w:ascii="仿宋" w:hAnsi="仿宋" w:eastAsia="仿宋" w:cs="仿宋"/>
                <w:b w:val="0"/>
                <w:bCs w:val="0"/>
                <w:kern w:val="0"/>
                <w:sz w:val="28"/>
                <w:szCs w:val="28"/>
                <w:lang w:val="en-US" w:eastAsia="zh-CN"/>
              </w:rPr>
              <w:t>7</w:t>
            </w:r>
          </w:p>
        </w:tc>
        <w:tc>
          <w:tcPr>
            <w:tcW w:w="1005" w:type="pct"/>
            <w:tcBorders>
              <w:tl2br w:val="nil"/>
              <w:tr2bl w:val="nil"/>
            </w:tcBorders>
            <w:vAlign w:val="center"/>
          </w:tcPr>
          <w:p w14:paraId="224AD10A">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792" w:type="pct"/>
            <w:tcBorders>
              <w:tl2br w:val="nil"/>
              <w:tr2bl w:val="nil"/>
            </w:tcBorders>
            <w:vAlign w:val="center"/>
          </w:tcPr>
          <w:p w14:paraId="2C5F351B">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59" w:type="pct"/>
            <w:tcBorders>
              <w:tl2br w:val="nil"/>
              <w:tr2bl w:val="nil"/>
            </w:tcBorders>
            <w:vAlign w:val="center"/>
          </w:tcPr>
          <w:p w14:paraId="6A476322">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538" w:type="pct"/>
            <w:tcBorders>
              <w:tl2br w:val="nil"/>
              <w:tr2bl w:val="nil"/>
            </w:tcBorders>
            <w:vAlign w:val="center"/>
          </w:tcPr>
          <w:p w14:paraId="27972357">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99" w:type="pct"/>
            <w:tcBorders>
              <w:tl2br w:val="nil"/>
              <w:tr2bl w:val="nil"/>
            </w:tcBorders>
            <w:vAlign w:val="center"/>
          </w:tcPr>
          <w:p w14:paraId="578AD428">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r>
      <w:tr w14:paraId="6928B3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blHeader/>
          <w:jc w:val="center"/>
        </w:trPr>
        <w:tc>
          <w:tcPr>
            <w:tcW w:w="504" w:type="pct"/>
            <w:tcBorders>
              <w:tl2br w:val="nil"/>
              <w:tr2bl w:val="nil"/>
            </w:tcBorders>
            <w:shd w:val="clear" w:color="auto" w:fill="auto"/>
            <w:vAlign w:val="center"/>
          </w:tcPr>
          <w:p w14:paraId="4077D414">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r>
              <w:rPr>
                <w:rFonts w:hint="eastAsia" w:ascii="仿宋" w:hAnsi="仿宋" w:eastAsia="仿宋" w:cs="仿宋"/>
                <w:b w:val="0"/>
                <w:bCs w:val="0"/>
                <w:kern w:val="0"/>
                <w:sz w:val="28"/>
                <w:szCs w:val="28"/>
                <w:lang w:val="en-US" w:eastAsia="zh-CN"/>
              </w:rPr>
              <w:t>8</w:t>
            </w:r>
          </w:p>
        </w:tc>
        <w:tc>
          <w:tcPr>
            <w:tcW w:w="1005" w:type="pct"/>
            <w:tcBorders>
              <w:tl2br w:val="nil"/>
              <w:tr2bl w:val="nil"/>
            </w:tcBorders>
            <w:shd w:val="clear" w:color="auto" w:fill="auto"/>
            <w:vAlign w:val="center"/>
          </w:tcPr>
          <w:p w14:paraId="00A00C89">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792" w:type="pct"/>
            <w:tcBorders>
              <w:tl2br w:val="nil"/>
              <w:tr2bl w:val="nil"/>
            </w:tcBorders>
            <w:shd w:val="clear" w:color="auto" w:fill="auto"/>
            <w:vAlign w:val="center"/>
          </w:tcPr>
          <w:p w14:paraId="3A4BED36">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59" w:type="pct"/>
            <w:tcBorders>
              <w:tl2br w:val="nil"/>
              <w:tr2bl w:val="nil"/>
            </w:tcBorders>
            <w:shd w:val="clear" w:color="auto" w:fill="auto"/>
            <w:vAlign w:val="center"/>
          </w:tcPr>
          <w:p w14:paraId="6EC04444">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538" w:type="pct"/>
            <w:tcBorders>
              <w:tl2br w:val="nil"/>
              <w:tr2bl w:val="nil"/>
            </w:tcBorders>
            <w:vAlign w:val="center"/>
          </w:tcPr>
          <w:p w14:paraId="57331A26">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99" w:type="pct"/>
            <w:tcBorders>
              <w:tl2br w:val="nil"/>
              <w:tr2bl w:val="nil"/>
            </w:tcBorders>
            <w:shd w:val="clear" w:color="auto" w:fill="auto"/>
            <w:vAlign w:val="center"/>
          </w:tcPr>
          <w:p w14:paraId="4C498734">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r>
      <w:tr w14:paraId="242F9C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04" w:type="pct"/>
            <w:tcBorders>
              <w:tl2br w:val="nil"/>
              <w:tr2bl w:val="nil"/>
            </w:tcBorders>
            <w:vAlign w:val="center"/>
          </w:tcPr>
          <w:p w14:paraId="40B00BD3">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r>
              <w:rPr>
                <w:rFonts w:hint="eastAsia" w:ascii="仿宋" w:hAnsi="仿宋" w:eastAsia="仿宋" w:cs="仿宋"/>
                <w:b w:val="0"/>
                <w:bCs w:val="0"/>
                <w:kern w:val="0"/>
                <w:sz w:val="28"/>
                <w:szCs w:val="28"/>
                <w:lang w:val="en-US" w:eastAsia="zh-CN"/>
              </w:rPr>
              <w:t>9</w:t>
            </w:r>
          </w:p>
        </w:tc>
        <w:tc>
          <w:tcPr>
            <w:tcW w:w="1005" w:type="pct"/>
            <w:tcBorders>
              <w:tl2br w:val="nil"/>
              <w:tr2bl w:val="nil"/>
            </w:tcBorders>
            <w:vAlign w:val="center"/>
          </w:tcPr>
          <w:p w14:paraId="2698F14B">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792" w:type="pct"/>
            <w:tcBorders>
              <w:tl2br w:val="nil"/>
              <w:tr2bl w:val="nil"/>
            </w:tcBorders>
            <w:vAlign w:val="center"/>
          </w:tcPr>
          <w:p w14:paraId="4FF1D892">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59" w:type="pct"/>
            <w:tcBorders>
              <w:tl2br w:val="nil"/>
              <w:tr2bl w:val="nil"/>
            </w:tcBorders>
            <w:vAlign w:val="center"/>
          </w:tcPr>
          <w:p w14:paraId="3C835D3F">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538" w:type="pct"/>
            <w:tcBorders>
              <w:tl2br w:val="nil"/>
              <w:tr2bl w:val="nil"/>
            </w:tcBorders>
            <w:vAlign w:val="center"/>
          </w:tcPr>
          <w:p w14:paraId="06EE0B22">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99" w:type="pct"/>
            <w:tcBorders>
              <w:tl2br w:val="nil"/>
              <w:tr2bl w:val="nil"/>
            </w:tcBorders>
            <w:vAlign w:val="center"/>
          </w:tcPr>
          <w:p w14:paraId="30AEAC3C">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r>
      <w:tr w14:paraId="76D96FE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04" w:type="pct"/>
            <w:tcBorders>
              <w:tl2br w:val="nil"/>
              <w:tr2bl w:val="nil"/>
            </w:tcBorders>
            <w:vAlign w:val="center"/>
          </w:tcPr>
          <w:p w14:paraId="24391B66">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r>
              <w:rPr>
                <w:rFonts w:hint="eastAsia" w:ascii="仿宋" w:hAnsi="仿宋" w:eastAsia="仿宋" w:cs="仿宋"/>
                <w:b w:val="0"/>
                <w:bCs w:val="0"/>
                <w:kern w:val="0"/>
                <w:sz w:val="28"/>
                <w:szCs w:val="28"/>
                <w:lang w:val="en-US" w:eastAsia="zh-CN"/>
              </w:rPr>
              <w:t>10</w:t>
            </w:r>
          </w:p>
        </w:tc>
        <w:tc>
          <w:tcPr>
            <w:tcW w:w="1005" w:type="pct"/>
            <w:tcBorders>
              <w:tl2br w:val="nil"/>
              <w:tr2bl w:val="nil"/>
            </w:tcBorders>
            <w:vAlign w:val="center"/>
          </w:tcPr>
          <w:p w14:paraId="17B59707">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792" w:type="pct"/>
            <w:tcBorders>
              <w:tl2br w:val="nil"/>
              <w:tr2bl w:val="nil"/>
            </w:tcBorders>
            <w:vAlign w:val="center"/>
          </w:tcPr>
          <w:p w14:paraId="6A575AED">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59" w:type="pct"/>
            <w:tcBorders>
              <w:tl2br w:val="nil"/>
              <w:tr2bl w:val="nil"/>
            </w:tcBorders>
            <w:vAlign w:val="center"/>
          </w:tcPr>
          <w:p w14:paraId="3D23F87E">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538" w:type="pct"/>
            <w:tcBorders>
              <w:tl2br w:val="nil"/>
              <w:tr2bl w:val="nil"/>
            </w:tcBorders>
            <w:vAlign w:val="center"/>
          </w:tcPr>
          <w:p w14:paraId="28853AE4">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99" w:type="pct"/>
            <w:tcBorders>
              <w:tl2br w:val="nil"/>
              <w:tr2bl w:val="nil"/>
            </w:tcBorders>
            <w:vAlign w:val="center"/>
          </w:tcPr>
          <w:p w14:paraId="6A4C8645">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r>
      <w:tr w14:paraId="39F1C6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4" w:type="pct"/>
            <w:tcBorders>
              <w:tl2br w:val="nil"/>
              <w:tr2bl w:val="nil"/>
            </w:tcBorders>
            <w:vAlign w:val="center"/>
          </w:tcPr>
          <w:p w14:paraId="70C4A657">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r>
              <w:rPr>
                <w:rFonts w:hint="eastAsia" w:ascii="仿宋" w:hAnsi="仿宋" w:eastAsia="仿宋" w:cs="仿宋"/>
                <w:b w:val="0"/>
                <w:bCs w:val="0"/>
                <w:kern w:val="0"/>
                <w:sz w:val="28"/>
                <w:szCs w:val="28"/>
                <w:lang w:val="en-US" w:eastAsia="zh-CN"/>
              </w:rPr>
              <w:t>11</w:t>
            </w:r>
          </w:p>
        </w:tc>
        <w:tc>
          <w:tcPr>
            <w:tcW w:w="1005" w:type="pct"/>
            <w:tcBorders>
              <w:tl2br w:val="nil"/>
              <w:tr2bl w:val="nil"/>
            </w:tcBorders>
            <w:vAlign w:val="center"/>
          </w:tcPr>
          <w:p w14:paraId="36667D77">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792" w:type="pct"/>
            <w:tcBorders>
              <w:tl2br w:val="nil"/>
              <w:tr2bl w:val="nil"/>
            </w:tcBorders>
            <w:vAlign w:val="center"/>
          </w:tcPr>
          <w:p w14:paraId="6F5FF6EA">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59" w:type="pct"/>
            <w:tcBorders>
              <w:tl2br w:val="nil"/>
              <w:tr2bl w:val="nil"/>
            </w:tcBorders>
            <w:vAlign w:val="center"/>
          </w:tcPr>
          <w:p w14:paraId="68FD3F71">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538" w:type="pct"/>
            <w:tcBorders>
              <w:tl2br w:val="nil"/>
              <w:tr2bl w:val="nil"/>
            </w:tcBorders>
            <w:vAlign w:val="center"/>
          </w:tcPr>
          <w:p w14:paraId="5EA03123">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99" w:type="pct"/>
            <w:tcBorders>
              <w:tl2br w:val="nil"/>
              <w:tr2bl w:val="nil"/>
            </w:tcBorders>
            <w:vAlign w:val="center"/>
          </w:tcPr>
          <w:p w14:paraId="488E5124">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r>
      <w:tr w14:paraId="6CD9E92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04" w:type="pct"/>
            <w:tcBorders>
              <w:tl2br w:val="nil"/>
              <w:tr2bl w:val="nil"/>
            </w:tcBorders>
            <w:vAlign w:val="center"/>
          </w:tcPr>
          <w:p w14:paraId="11690B9D">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r>
              <w:rPr>
                <w:rFonts w:hint="eastAsia" w:ascii="仿宋" w:hAnsi="仿宋" w:eastAsia="仿宋" w:cs="仿宋"/>
                <w:b w:val="0"/>
                <w:bCs w:val="0"/>
                <w:kern w:val="0"/>
                <w:sz w:val="28"/>
                <w:szCs w:val="28"/>
                <w:lang w:val="en-US" w:eastAsia="zh-CN"/>
              </w:rPr>
              <w:t>12</w:t>
            </w:r>
          </w:p>
        </w:tc>
        <w:tc>
          <w:tcPr>
            <w:tcW w:w="1005" w:type="pct"/>
            <w:tcBorders>
              <w:tl2br w:val="nil"/>
              <w:tr2bl w:val="nil"/>
            </w:tcBorders>
            <w:vAlign w:val="center"/>
          </w:tcPr>
          <w:p w14:paraId="68232A97">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792" w:type="pct"/>
            <w:tcBorders>
              <w:tl2br w:val="nil"/>
              <w:tr2bl w:val="nil"/>
            </w:tcBorders>
            <w:vAlign w:val="center"/>
          </w:tcPr>
          <w:p w14:paraId="59C3A61E">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59" w:type="pct"/>
            <w:tcBorders>
              <w:tl2br w:val="nil"/>
              <w:tr2bl w:val="nil"/>
            </w:tcBorders>
            <w:vAlign w:val="center"/>
          </w:tcPr>
          <w:p w14:paraId="29400011">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538" w:type="pct"/>
            <w:tcBorders>
              <w:tl2br w:val="nil"/>
              <w:tr2bl w:val="nil"/>
            </w:tcBorders>
            <w:vAlign w:val="center"/>
          </w:tcPr>
          <w:p w14:paraId="377324CC">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99" w:type="pct"/>
            <w:tcBorders>
              <w:tl2br w:val="nil"/>
              <w:tr2bl w:val="nil"/>
            </w:tcBorders>
            <w:vAlign w:val="center"/>
          </w:tcPr>
          <w:p w14:paraId="6A4CBF30">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r>
      <w:tr w14:paraId="65B407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4" w:type="pct"/>
            <w:tcBorders>
              <w:tl2br w:val="nil"/>
              <w:tr2bl w:val="nil"/>
            </w:tcBorders>
            <w:vAlign w:val="center"/>
          </w:tcPr>
          <w:p w14:paraId="0A22D862">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r>
              <w:rPr>
                <w:rFonts w:hint="eastAsia" w:ascii="仿宋" w:hAnsi="仿宋" w:eastAsia="仿宋" w:cs="仿宋"/>
                <w:b w:val="0"/>
                <w:bCs w:val="0"/>
                <w:kern w:val="0"/>
                <w:sz w:val="28"/>
                <w:szCs w:val="28"/>
                <w:lang w:val="en-US" w:eastAsia="zh-CN"/>
              </w:rPr>
              <w:t>13</w:t>
            </w:r>
          </w:p>
        </w:tc>
        <w:tc>
          <w:tcPr>
            <w:tcW w:w="1005" w:type="pct"/>
            <w:tcBorders>
              <w:tl2br w:val="nil"/>
              <w:tr2bl w:val="nil"/>
            </w:tcBorders>
            <w:vAlign w:val="center"/>
          </w:tcPr>
          <w:p w14:paraId="3709F359">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792" w:type="pct"/>
            <w:tcBorders>
              <w:tl2br w:val="nil"/>
              <w:tr2bl w:val="nil"/>
            </w:tcBorders>
            <w:vAlign w:val="center"/>
          </w:tcPr>
          <w:p w14:paraId="07BBEABA">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59" w:type="pct"/>
            <w:tcBorders>
              <w:tl2br w:val="nil"/>
              <w:tr2bl w:val="nil"/>
            </w:tcBorders>
            <w:vAlign w:val="center"/>
          </w:tcPr>
          <w:p w14:paraId="2D6D2236">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538" w:type="pct"/>
            <w:tcBorders>
              <w:tl2br w:val="nil"/>
              <w:tr2bl w:val="nil"/>
            </w:tcBorders>
            <w:vAlign w:val="center"/>
          </w:tcPr>
          <w:p w14:paraId="7942085D">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99" w:type="pct"/>
            <w:tcBorders>
              <w:tl2br w:val="nil"/>
              <w:tr2bl w:val="nil"/>
            </w:tcBorders>
            <w:vAlign w:val="center"/>
          </w:tcPr>
          <w:p w14:paraId="358C056B">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r>
      <w:tr w14:paraId="022799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04" w:type="pct"/>
            <w:tcBorders>
              <w:tl2br w:val="nil"/>
              <w:tr2bl w:val="nil"/>
            </w:tcBorders>
            <w:vAlign w:val="center"/>
          </w:tcPr>
          <w:p w14:paraId="1DAF8F7C">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lang w:val="en-US" w:eastAsia="zh-CN"/>
              </w:rPr>
              <w:t>14</w:t>
            </w:r>
          </w:p>
        </w:tc>
        <w:tc>
          <w:tcPr>
            <w:tcW w:w="1005" w:type="pct"/>
            <w:tcBorders>
              <w:tl2br w:val="nil"/>
              <w:tr2bl w:val="nil"/>
            </w:tcBorders>
            <w:vAlign w:val="center"/>
          </w:tcPr>
          <w:p w14:paraId="1F67E4A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 w:val="0"/>
                <w:bCs w:val="0"/>
                <w:i w:val="0"/>
                <w:iCs w:val="0"/>
                <w:color w:val="000000"/>
                <w:kern w:val="0"/>
                <w:sz w:val="28"/>
                <w:szCs w:val="28"/>
                <w:u w:val="none"/>
                <w:lang w:val="en-US" w:eastAsia="zh-CN" w:bidi="ar"/>
              </w:rPr>
            </w:pPr>
          </w:p>
        </w:tc>
        <w:tc>
          <w:tcPr>
            <w:tcW w:w="792" w:type="pct"/>
            <w:tcBorders>
              <w:tl2br w:val="nil"/>
              <w:tr2bl w:val="nil"/>
            </w:tcBorders>
            <w:vAlign w:val="center"/>
          </w:tcPr>
          <w:p w14:paraId="0CAD010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 w:val="0"/>
                <w:bCs w:val="0"/>
                <w:i w:val="0"/>
                <w:iCs w:val="0"/>
                <w:color w:val="000000"/>
                <w:kern w:val="0"/>
                <w:sz w:val="28"/>
                <w:szCs w:val="28"/>
                <w:u w:val="none"/>
                <w:lang w:val="en-US" w:eastAsia="zh-CN" w:bidi="ar"/>
              </w:rPr>
            </w:pPr>
          </w:p>
        </w:tc>
        <w:tc>
          <w:tcPr>
            <w:tcW w:w="1059" w:type="pct"/>
            <w:tcBorders>
              <w:tl2br w:val="nil"/>
              <w:tr2bl w:val="nil"/>
            </w:tcBorders>
            <w:vAlign w:val="center"/>
          </w:tcPr>
          <w:p w14:paraId="3F8636C5">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538" w:type="pct"/>
            <w:tcBorders>
              <w:tl2br w:val="nil"/>
              <w:tr2bl w:val="nil"/>
            </w:tcBorders>
            <w:vAlign w:val="center"/>
          </w:tcPr>
          <w:p w14:paraId="793888CF">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99" w:type="pct"/>
            <w:tcBorders>
              <w:tl2br w:val="nil"/>
              <w:tr2bl w:val="nil"/>
            </w:tcBorders>
            <w:vAlign w:val="center"/>
          </w:tcPr>
          <w:p w14:paraId="260C994C">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r>
      <w:tr w14:paraId="7359FB0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4" w:type="pct"/>
            <w:tcBorders>
              <w:tl2br w:val="nil"/>
              <w:tr2bl w:val="nil"/>
            </w:tcBorders>
            <w:vAlign w:val="center"/>
          </w:tcPr>
          <w:p w14:paraId="26FAF2DE">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lang w:val="en-US" w:eastAsia="zh-CN"/>
              </w:rPr>
              <w:t>15</w:t>
            </w:r>
          </w:p>
        </w:tc>
        <w:tc>
          <w:tcPr>
            <w:tcW w:w="1005" w:type="pct"/>
            <w:tcBorders>
              <w:tl2br w:val="nil"/>
              <w:tr2bl w:val="nil"/>
            </w:tcBorders>
            <w:vAlign w:val="center"/>
          </w:tcPr>
          <w:p w14:paraId="4953E12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 w:val="0"/>
                <w:bCs w:val="0"/>
                <w:i w:val="0"/>
                <w:iCs w:val="0"/>
                <w:color w:val="000000"/>
                <w:kern w:val="0"/>
                <w:sz w:val="28"/>
                <w:szCs w:val="28"/>
                <w:u w:val="none"/>
                <w:lang w:val="en-US" w:eastAsia="zh-CN" w:bidi="ar"/>
              </w:rPr>
            </w:pPr>
          </w:p>
        </w:tc>
        <w:tc>
          <w:tcPr>
            <w:tcW w:w="792" w:type="pct"/>
            <w:tcBorders>
              <w:tl2br w:val="nil"/>
              <w:tr2bl w:val="nil"/>
            </w:tcBorders>
            <w:vAlign w:val="center"/>
          </w:tcPr>
          <w:p w14:paraId="5A765C6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 w:val="0"/>
                <w:bCs w:val="0"/>
                <w:i w:val="0"/>
                <w:iCs w:val="0"/>
                <w:color w:val="000000"/>
                <w:kern w:val="0"/>
                <w:sz w:val="28"/>
                <w:szCs w:val="28"/>
                <w:u w:val="none"/>
                <w:lang w:val="en-US" w:eastAsia="zh-CN" w:bidi="ar"/>
              </w:rPr>
            </w:pPr>
          </w:p>
        </w:tc>
        <w:tc>
          <w:tcPr>
            <w:tcW w:w="1059" w:type="pct"/>
            <w:tcBorders>
              <w:tl2br w:val="nil"/>
              <w:tr2bl w:val="nil"/>
            </w:tcBorders>
            <w:vAlign w:val="center"/>
          </w:tcPr>
          <w:p w14:paraId="769D7A75">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538" w:type="pct"/>
            <w:tcBorders>
              <w:tl2br w:val="nil"/>
              <w:tr2bl w:val="nil"/>
            </w:tcBorders>
            <w:vAlign w:val="center"/>
          </w:tcPr>
          <w:p w14:paraId="23E09A7C">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99" w:type="pct"/>
            <w:tcBorders>
              <w:tl2br w:val="nil"/>
              <w:tr2bl w:val="nil"/>
            </w:tcBorders>
            <w:vAlign w:val="center"/>
          </w:tcPr>
          <w:p w14:paraId="0BFB915C">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r>
      <w:tr w14:paraId="2161A20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04" w:type="pct"/>
            <w:tcBorders>
              <w:tl2br w:val="nil"/>
              <w:tr2bl w:val="nil"/>
            </w:tcBorders>
            <w:vAlign w:val="center"/>
          </w:tcPr>
          <w:p w14:paraId="5A8DBA98">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lang w:val="en-US" w:eastAsia="zh-CN"/>
              </w:rPr>
              <w:t>16</w:t>
            </w:r>
          </w:p>
        </w:tc>
        <w:tc>
          <w:tcPr>
            <w:tcW w:w="1005" w:type="pct"/>
            <w:tcBorders>
              <w:tl2br w:val="nil"/>
              <w:tr2bl w:val="nil"/>
            </w:tcBorders>
            <w:vAlign w:val="center"/>
          </w:tcPr>
          <w:p w14:paraId="2ED8B39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 w:val="0"/>
                <w:bCs w:val="0"/>
                <w:i w:val="0"/>
                <w:iCs w:val="0"/>
                <w:color w:val="000000"/>
                <w:kern w:val="0"/>
                <w:sz w:val="28"/>
                <w:szCs w:val="28"/>
                <w:u w:val="none"/>
                <w:lang w:val="en-US" w:eastAsia="zh-CN" w:bidi="ar"/>
              </w:rPr>
            </w:pPr>
          </w:p>
        </w:tc>
        <w:tc>
          <w:tcPr>
            <w:tcW w:w="792" w:type="pct"/>
            <w:tcBorders>
              <w:tl2br w:val="nil"/>
              <w:tr2bl w:val="nil"/>
            </w:tcBorders>
            <w:vAlign w:val="center"/>
          </w:tcPr>
          <w:p w14:paraId="3804592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 w:val="0"/>
                <w:bCs w:val="0"/>
                <w:i w:val="0"/>
                <w:iCs w:val="0"/>
                <w:color w:val="000000"/>
                <w:kern w:val="0"/>
                <w:sz w:val="28"/>
                <w:szCs w:val="28"/>
                <w:u w:val="none"/>
                <w:lang w:val="en-US" w:eastAsia="zh-CN" w:bidi="ar"/>
              </w:rPr>
            </w:pPr>
          </w:p>
        </w:tc>
        <w:tc>
          <w:tcPr>
            <w:tcW w:w="1059" w:type="pct"/>
            <w:tcBorders>
              <w:tl2br w:val="nil"/>
              <w:tr2bl w:val="nil"/>
            </w:tcBorders>
            <w:vAlign w:val="center"/>
          </w:tcPr>
          <w:p w14:paraId="2965A90E">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538" w:type="pct"/>
            <w:tcBorders>
              <w:tl2br w:val="nil"/>
              <w:tr2bl w:val="nil"/>
            </w:tcBorders>
            <w:vAlign w:val="center"/>
          </w:tcPr>
          <w:p w14:paraId="657CDB0B">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99" w:type="pct"/>
            <w:tcBorders>
              <w:tl2br w:val="nil"/>
              <w:tr2bl w:val="nil"/>
            </w:tcBorders>
            <w:vAlign w:val="center"/>
          </w:tcPr>
          <w:p w14:paraId="505EAA66">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r>
      <w:tr w14:paraId="6592D0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04" w:type="pct"/>
            <w:tcBorders>
              <w:tl2br w:val="nil"/>
              <w:tr2bl w:val="nil"/>
            </w:tcBorders>
            <w:vAlign w:val="center"/>
          </w:tcPr>
          <w:p w14:paraId="6537A4E7">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lang w:val="en-US" w:eastAsia="zh-CN"/>
              </w:rPr>
              <w:t>17</w:t>
            </w:r>
          </w:p>
        </w:tc>
        <w:tc>
          <w:tcPr>
            <w:tcW w:w="1005" w:type="pct"/>
            <w:tcBorders>
              <w:tl2br w:val="nil"/>
              <w:tr2bl w:val="nil"/>
            </w:tcBorders>
            <w:vAlign w:val="center"/>
          </w:tcPr>
          <w:p w14:paraId="692FF62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 w:val="0"/>
                <w:bCs w:val="0"/>
                <w:i w:val="0"/>
                <w:iCs w:val="0"/>
                <w:color w:val="000000"/>
                <w:kern w:val="0"/>
                <w:sz w:val="28"/>
                <w:szCs w:val="28"/>
                <w:u w:val="none"/>
                <w:lang w:val="en-US" w:eastAsia="zh-CN" w:bidi="ar"/>
              </w:rPr>
            </w:pPr>
          </w:p>
        </w:tc>
        <w:tc>
          <w:tcPr>
            <w:tcW w:w="792" w:type="pct"/>
            <w:tcBorders>
              <w:tl2br w:val="nil"/>
              <w:tr2bl w:val="nil"/>
            </w:tcBorders>
            <w:vAlign w:val="center"/>
          </w:tcPr>
          <w:p w14:paraId="4E33A0F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 w:val="0"/>
                <w:bCs w:val="0"/>
                <w:i w:val="0"/>
                <w:iCs w:val="0"/>
                <w:color w:val="000000"/>
                <w:kern w:val="0"/>
                <w:sz w:val="28"/>
                <w:szCs w:val="28"/>
                <w:u w:val="none"/>
                <w:lang w:val="en-US" w:eastAsia="zh-CN" w:bidi="ar"/>
              </w:rPr>
            </w:pPr>
          </w:p>
        </w:tc>
        <w:tc>
          <w:tcPr>
            <w:tcW w:w="1059" w:type="pct"/>
            <w:tcBorders>
              <w:tl2br w:val="nil"/>
              <w:tr2bl w:val="nil"/>
            </w:tcBorders>
            <w:vAlign w:val="center"/>
          </w:tcPr>
          <w:p w14:paraId="34725FA9">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538" w:type="pct"/>
            <w:tcBorders>
              <w:tl2br w:val="nil"/>
              <w:tr2bl w:val="nil"/>
            </w:tcBorders>
            <w:vAlign w:val="center"/>
          </w:tcPr>
          <w:p w14:paraId="2448E8A6">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99" w:type="pct"/>
            <w:tcBorders>
              <w:tl2br w:val="nil"/>
              <w:tr2bl w:val="nil"/>
            </w:tcBorders>
            <w:vAlign w:val="center"/>
          </w:tcPr>
          <w:p w14:paraId="1A312735">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r>
      <w:tr w14:paraId="2EF01C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04" w:type="pct"/>
            <w:tcBorders>
              <w:tl2br w:val="nil"/>
              <w:tr2bl w:val="nil"/>
            </w:tcBorders>
            <w:vAlign w:val="center"/>
          </w:tcPr>
          <w:p w14:paraId="6E040208">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lang w:val="en-US" w:eastAsia="zh-CN"/>
              </w:rPr>
              <w:t>18</w:t>
            </w:r>
          </w:p>
        </w:tc>
        <w:tc>
          <w:tcPr>
            <w:tcW w:w="1005" w:type="pct"/>
            <w:tcBorders>
              <w:tl2br w:val="nil"/>
              <w:tr2bl w:val="nil"/>
            </w:tcBorders>
            <w:vAlign w:val="center"/>
          </w:tcPr>
          <w:p w14:paraId="36A0B60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 w:val="0"/>
                <w:bCs w:val="0"/>
                <w:i w:val="0"/>
                <w:iCs w:val="0"/>
                <w:color w:val="000000"/>
                <w:kern w:val="0"/>
                <w:sz w:val="28"/>
                <w:szCs w:val="28"/>
                <w:u w:val="none"/>
                <w:lang w:val="en-US" w:eastAsia="zh-CN" w:bidi="ar"/>
              </w:rPr>
            </w:pPr>
          </w:p>
        </w:tc>
        <w:tc>
          <w:tcPr>
            <w:tcW w:w="792" w:type="pct"/>
            <w:tcBorders>
              <w:tl2br w:val="nil"/>
              <w:tr2bl w:val="nil"/>
            </w:tcBorders>
            <w:vAlign w:val="center"/>
          </w:tcPr>
          <w:p w14:paraId="6D131F4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仿宋" w:hAnsi="仿宋" w:eastAsia="仿宋" w:cs="仿宋"/>
                <w:b w:val="0"/>
                <w:bCs w:val="0"/>
                <w:i w:val="0"/>
                <w:iCs w:val="0"/>
                <w:color w:val="000000"/>
                <w:kern w:val="0"/>
                <w:sz w:val="28"/>
                <w:szCs w:val="28"/>
                <w:u w:val="none"/>
                <w:lang w:val="en-US" w:eastAsia="zh-CN" w:bidi="ar"/>
              </w:rPr>
            </w:pPr>
          </w:p>
        </w:tc>
        <w:tc>
          <w:tcPr>
            <w:tcW w:w="1059" w:type="pct"/>
            <w:tcBorders>
              <w:tl2br w:val="nil"/>
              <w:tr2bl w:val="nil"/>
            </w:tcBorders>
            <w:vAlign w:val="center"/>
          </w:tcPr>
          <w:p w14:paraId="2A4DF226">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538" w:type="pct"/>
            <w:tcBorders>
              <w:tl2br w:val="nil"/>
              <w:tr2bl w:val="nil"/>
            </w:tcBorders>
            <w:vAlign w:val="center"/>
          </w:tcPr>
          <w:p w14:paraId="347F5487">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c>
          <w:tcPr>
            <w:tcW w:w="1099" w:type="pct"/>
            <w:tcBorders>
              <w:tl2br w:val="nil"/>
              <w:tr2bl w:val="nil"/>
            </w:tcBorders>
            <w:vAlign w:val="center"/>
          </w:tcPr>
          <w:p w14:paraId="65EF0339">
            <w:pPr>
              <w:keepNext w:val="0"/>
              <w:keepLines w:val="0"/>
              <w:pageBreakBefore w:val="0"/>
              <w:widowControl/>
              <w:shd w:val="clear" w:color="auto" w:fill="FFFFFF"/>
              <w:kinsoku/>
              <w:wordWrap/>
              <w:overflowPunct/>
              <w:topLinePunct w:val="0"/>
              <w:autoSpaceDE/>
              <w:autoSpaceDN/>
              <w:bidi w:val="0"/>
              <w:adjustRightInd/>
              <w:snapToGrid w:val="0"/>
              <w:spacing w:line="240" w:lineRule="auto"/>
              <w:ind w:firstLine="0" w:firstLineChars="0"/>
              <w:jc w:val="center"/>
              <w:rPr>
                <w:rFonts w:hint="eastAsia" w:ascii="仿宋" w:hAnsi="仿宋" w:eastAsia="仿宋" w:cs="仿宋"/>
                <w:b w:val="0"/>
                <w:bCs w:val="0"/>
                <w:kern w:val="0"/>
                <w:sz w:val="28"/>
                <w:szCs w:val="28"/>
                <w:lang w:val="en-US" w:eastAsia="zh-CN" w:bidi="ar-SA"/>
              </w:rPr>
            </w:pPr>
          </w:p>
        </w:tc>
      </w:tr>
    </w:tbl>
    <w:p w14:paraId="3BBEAA08">
      <w:pPr>
        <w:pStyle w:val="3"/>
        <w:bidi w:val="0"/>
        <w:sectPr>
          <w:pgSz w:w="11906" w:h="16838"/>
          <w:pgMar w:top="1134" w:right="1718" w:bottom="1134" w:left="1735" w:header="851" w:footer="680" w:gutter="0"/>
          <w:pgBorders>
            <w:top w:val="none" w:sz="0" w:space="0"/>
            <w:left w:val="none" w:sz="0" w:space="0"/>
            <w:bottom w:val="none" w:sz="0" w:space="0"/>
            <w:right w:val="none" w:sz="0" w:space="0"/>
          </w:pgBorders>
          <w:pgNumType w:fmt="decimal"/>
          <w:cols w:space="0" w:num="1"/>
          <w:rtlGutter w:val="0"/>
          <w:docGrid w:type="lines" w:linePitch="418" w:charSpace="0"/>
        </w:sectPr>
      </w:pPr>
    </w:p>
    <w:p w14:paraId="3C2D096C">
      <w:pPr>
        <w:pStyle w:val="3"/>
        <w:bidi w:val="0"/>
        <w:rPr>
          <w:rFonts w:hint="default"/>
          <w:lang w:val="en-US" w:eastAsia="zh-CN"/>
        </w:rPr>
      </w:pPr>
      <w:bookmarkStart w:id="130" w:name="_Toc20610"/>
      <w:r>
        <w:rPr>
          <w:rFonts w:hint="eastAsia"/>
          <w:lang w:val="en-US" w:eastAsia="zh-CN"/>
        </w:rPr>
        <w:t>附表3  排水防涝应急物资储备统计表</w:t>
      </w:r>
      <w:bookmarkEnd w:id="130"/>
    </w:p>
    <w:p w14:paraId="402AEBAC">
      <w:pPr>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抚远市排水防涝应急物资储备统计表</w:t>
      </w:r>
    </w:p>
    <w:tbl>
      <w:tblPr>
        <w:tblStyle w:val="17"/>
        <w:tblW w:w="8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693"/>
        <w:gridCol w:w="1018"/>
        <w:gridCol w:w="2143"/>
        <w:gridCol w:w="996"/>
        <w:gridCol w:w="1560"/>
      </w:tblGrid>
      <w:tr w14:paraId="724D7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48" w:type="dxa"/>
            <w:shd w:val="clear" w:color="auto" w:fill="D7D7D7" w:themeFill="background1" w:themeFillShade="D8"/>
            <w:vAlign w:val="top"/>
          </w:tcPr>
          <w:p w14:paraId="5232E9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bCs/>
                <w:color w:val="000000" w:themeColor="text1"/>
                <w:sz w:val="24"/>
                <w:szCs w:val="24"/>
                <w:lang w:eastAsia="zh-CN"/>
                <w14:textFill>
                  <w14:solidFill>
                    <w14:schemeClr w14:val="tx1"/>
                  </w14:solidFill>
                </w14:textFill>
              </w:rPr>
            </w:pPr>
            <w:r>
              <w:rPr>
                <w:rFonts w:hint="eastAsia" w:ascii="仿宋" w:hAnsi="仿宋" w:eastAsia="仿宋" w:cs="仿宋"/>
                <w:b/>
                <w:bCs/>
                <w:color w:val="000000" w:themeColor="text1"/>
                <w:sz w:val="24"/>
                <w:szCs w:val="24"/>
                <w:lang w:eastAsia="zh-CN"/>
                <w14:textFill>
                  <w14:solidFill>
                    <w14:schemeClr w14:val="tx1"/>
                  </w14:solidFill>
                </w14:textFill>
              </w:rPr>
              <w:t>类别</w:t>
            </w:r>
          </w:p>
        </w:tc>
        <w:tc>
          <w:tcPr>
            <w:tcW w:w="1693" w:type="dxa"/>
            <w:shd w:val="clear" w:color="auto" w:fill="D7D7D7" w:themeFill="background1" w:themeFillShade="D8"/>
            <w:vAlign w:val="top"/>
          </w:tcPr>
          <w:p w14:paraId="16E5CA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bCs/>
                <w:color w:val="000000" w:themeColor="text1"/>
                <w:sz w:val="24"/>
                <w:szCs w:val="24"/>
                <w:lang w:eastAsia="zh-CN"/>
                <w14:textFill>
                  <w14:solidFill>
                    <w14:schemeClr w14:val="tx1"/>
                  </w14:solidFill>
                </w14:textFill>
              </w:rPr>
            </w:pPr>
            <w:r>
              <w:rPr>
                <w:rFonts w:hint="eastAsia" w:ascii="仿宋" w:hAnsi="仿宋" w:eastAsia="仿宋" w:cs="仿宋"/>
                <w:b/>
                <w:bCs/>
                <w:color w:val="000000" w:themeColor="text1"/>
                <w:sz w:val="24"/>
                <w:szCs w:val="24"/>
                <w:lang w:eastAsia="zh-CN"/>
                <w14:textFill>
                  <w14:solidFill>
                    <w14:schemeClr w14:val="tx1"/>
                  </w14:solidFill>
                </w14:textFill>
              </w:rPr>
              <w:t>设备名称</w:t>
            </w:r>
          </w:p>
        </w:tc>
        <w:tc>
          <w:tcPr>
            <w:tcW w:w="1018" w:type="dxa"/>
            <w:shd w:val="clear" w:color="auto" w:fill="D7D7D7" w:themeFill="background1" w:themeFillShade="D8"/>
            <w:vAlign w:val="top"/>
          </w:tcPr>
          <w:p w14:paraId="729A5BB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bCs/>
                <w:color w:val="000000" w:themeColor="text1"/>
                <w:sz w:val="24"/>
                <w:szCs w:val="24"/>
                <w:lang w:eastAsia="zh-CN"/>
                <w14:textFill>
                  <w14:solidFill>
                    <w14:schemeClr w14:val="tx1"/>
                  </w14:solidFill>
                </w14:textFill>
              </w:rPr>
            </w:pPr>
            <w:r>
              <w:rPr>
                <w:rFonts w:hint="eastAsia" w:ascii="仿宋" w:hAnsi="仿宋" w:eastAsia="仿宋" w:cs="仿宋"/>
                <w:b/>
                <w:bCs/>
                <w:color w:val="000000" w:themeColor="text1"/>
                <w:sz w:val="24"/>
                <w:szCs w:val="24"/>
                <w:lang w:eastAsia="zh-CN"/>
                <w14:textFill>
                  <w14:solidFill>
                    <w14:schemeClr w14:val="tx1"/>
                  </w14:solidFill>
                </w14:textFill>
              </w:rPr>
              <w:t>数量</w:t>
            </w:r>
          </w:p>
        </w:tc>
        <w:tc>
          <w:tcPr>
            <w:tcW w:w="2143" w:type="dxa"/>
            <w:shd w:val="clear" w:color="auto" w:fill="D7D7D7" w:themeFill="background1" w:themeFillShade="D8"/>
            <w:vAlign w:val="top"/>
          </w:tcPr>
          <w:p w14:paraId="1F10EB5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bCs/>
                <w:color w:val="000000" w:themeColor="text1"/>
                <w:sz w:val="24"/>
                <w:szCs w:val="24"/>
                <w:lang w:eastAsia="zh-CN"/>
                <w14:textFill>
                  <w14:solidFill>
                    <w14:schemeClr w14:val="tx1"/>
                  </w14:solidFill>
                </w14:textFill>
              </w:rPr>
            </w:pPr>
            <w:r>
              <w:rPr>
                <w:rFonts w:hint="eastAsia" w:ascii="仿宋" w:hAnsi="仿宋" w:eastAsia="仿宋" w:cs="仿宋"/>
                <w:b/>
                <w:bCs/>
                <w:color w:val="000000" w:themeColor="text1"/>
                <w:sz w:val="24"/>
                <w:szCs w:val="24"/>
                <w:lang w:eastAsia="zh-CN"/>
                <w14:textFill>
                  <w14:solidFill>
                    <w14:schemeClr w14:val="tx1"/>
                  </w14:solidFill>
                </w14:textFill>
              </w:rPr>
              <w:t>存放位置</w:t>
            </w:r>
          </w:p>
        </w:tc>
        <w:tc>
          <w:tcPr>
            <w:tcW w:w="996" w:type="dxa"/>
            <w:shd w:val="clear" w:color="auto" w:fill="D7D7D7" w:themeFill="background1" w:themeFillShade="D8"/>
            <w:vAlign w:val="top"/>
          </w:tcPr>
          <w:p w14:paraId="2B6B121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联系人</w:t>
            </w:r>
          </w:p>
        </w:tc>
        <w:tc>
          <w:tcPr>
            <w:tcW w:w="1560" w:type="dxa"/>
            <w:shd w:val="clear" w:color="auto" w:fill="D7D7D7" w:themeFill="background1" w:themeFillShade="D8"/>
            <w:vAlign w:val="top"/>
          </w:tcPr>
          <w:p w14:paraId="0E5E636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联系方式</w:t>
            </w:r>
          </w:p>
        </w:tc>
      </w:tr>
      <w:tr w14:paraId="2312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48" w:type="dxa"/>
            <w:vAlign w:val="center"/>
          </w:tcPr>
          <w:p w14:paraId="207533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1</w:t>
            </w:r>
          </w:p>
        </w:tc>
        <w:tc>
          <w:tcPr>
            <w:tcW w:w="1693" w:type="dxa"/>
            <w:vAlign w:val="center"/>
          </w:tcPr>
          <w:p w14:paraId="7198D70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应急移动泵车</w:t>
            </w:r>
          </w:p>
        </w:tc>
        <w:tc>
          <w:tcPr>
            <w:tcW w:w="1018" w:type="dxa"/>
            <w:vAlign w:val="center"/>
          </w:tcPr>
          <w:p w14:paraId="570E13E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5台</w:t>
            </w:r>
          </w:p>
        </w:tc>
        <w:tc>
          <w:tcPr>
            <w:tcW w:w="2143" w:type="dxa"/>
            <w:vAlign w:val="center"/>
          </w:tcPr>
          <w:p w14:paraId="3379D9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抚远市住建局</w:t>
            </w:r>
          </w:p>
        </w:tc>
        <w:tc>
          <w:tcPr>
            <w:tcW w:w="996" w:type="dxa"/>
            <w:vAlign w:val="center"/>
          </w:tcPr>
          <w:p w14:paraId="5ACF21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张向东</w:t>
            </w:r>
          </w:p>
        </w:tc>
        <w:tc>
          <w:tcPr>
            <w:tcW w:w="1560" w:type="dxa"/>
            <w:vAlign w:val="center"/>
          </w:tcPr>
          <w:p w14:paraId="0389AA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13845420001</w:t>
            </w:r>
          </w:p>
        </w:tc>
      </w:tr>
      <w:tr w14:paraId="11EB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14:paraId="32E980D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2</w:t>
            </w:r>
          </w:p>
        </w:tc>
        <w:tc>
          <w:tcPr>
            <w:tcW w:w="1693" w:type="dxa"/>
            <w:vAlign w:val="center"/>
          </w:tcPr>
          <w:p w14:paraId="2DBB8C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洒水车</w:t>
            </w:r>
          </w:p>
        </w:tc>
        <w:tc>
          <w:tcPr>
            <w:tcW w:w="1018" w:type="dxa"/>
            <w:vAlign w:val="center"/>
          </w:tcPr>
          <w:p w14:paraId="75C4E6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2辆</w:t>
            </w:r>
          </w:p>
        </w:tc>
        <w:tc>
          <w:tcPr>
            <w:tcW w:w="2143" w:type="dxa"/>
            <w:vMerge w:val="restart"/>
            <w:vAlign w:val="center"/>
          </w:tcPr>
          <w:p w14:paraId="0BFC066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环卫</w:t>
            </w:r>
          </w:p>
        </w:tc>
        <w:tc>
          <w:tcPr>
            <w:tcW w:w="996" w:type="dxa"/>
            <w:vMerge w:val="restart"/>
            <w:vAlign w:val="center"/>
          </w:tcPr>
          <w:p w14:paraId="71EA6620">
            <w:pPr>
              <w:keepNext w:val="0"/>
              <w:keepLines w:val="0"/>
              <w:pageBreakBefore w:val="0"/>
              <w:widowControl w:val="0"/>
              <w:tabs>
                <w:tab w:val="left" w:pos="462"/>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李水军</w:t>
            </w:r>
          </w:p>
        </w:tc>
        <w:tc>
          <w:tcPr>
            <w:tcW w:w="1560" w:type="dxa"/>
            <w:vMerge w:val="restart"/>
            <w:vAlign w:val="center"/>
          </w:tcPr>
          <w:p w14:paraId="365166B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13359542287</w:t>
            </w:r>
          </w:p>
        </w:tc>
      </w:tr>
      <w:tr w14:paraId="1195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14:paraId="39C40B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p>
        </w:tc>
        <w:tc>
          <w:tcPr>
            <w:tcW w:w="1693" w:type="dxa"/>
            <w:vAlign w:val="center"/>
          </w:tcPr>
          <w:p w14:paraId="42C897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洗扫车</w:t>
            </w:r>
          </w:p>
        </w:tc>
        <w:tc>
          <w:tcPr>
            <w:tcW w:w="1018" w:type="dxa"/>
            <w:vAlign w:val="center"/>
          </w:tcPr>
          <w:p w14:paraId="2519FB5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3辆</w:t>
            </w:r>
          </w:p>
        </w:tc>
        <w:tc>
          <w:tcPr>
            <w:tcW w:w="2143" w:type="dxa"/>
            <w:vMerge w:val="continue"/>
            <w:vAlign w:val="center"/>
          </w:tcPr>
          <w:p w14:paraId="3196E2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c>
          <w:tcPr>
            <w:tcW w:w="996" w:type="dxa"/>
            <w:vMerge w:val="continue"/>
            <w:vAlign w:val="center"/>
          </w:tcPr>
          <w:p w14:paraId="282A43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c>
          <w:tcPr>
            <w:tcW w:w="1560" w:type="dxa"/>
            <w:vMerge w:val="continue"/>
            <w:vAlign w:val="center"/>
          </w:tcPr>
          <w:p w14:paraId="790667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r>
      <w:tr w14:paraId="0A46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14:paraId="5E21080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4</w:t>
            </w:r>
          </w:p>
        </w:tc>
        <w:tc>
          <w:tcPr>
            <w:tcW w:w="1693" w:type="dxa"/>
            <w:vAlign w:val="center"/>
          </w:tcPr>
          <w:p w14:paraId="59CE59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压缩车</w:t>
            </w:r>
          </w:p>
        </w:tc>
        <w:tc>
          <w:tcPr>
            <w:tcW w:w="1018" w:type="dxa"/>
            <w:vAlign w:val="center"/>
          </w:tcPr>
          <w:p w14:paraId="17FD950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7辆</w:t>
            </w:r>
          </w:p>
        </w:tc>
        <w:tc>
          <w:tcPr>
            <w:tcW w:w="2143" w:type="dxa"/>
            <w:vMerge w:val="continue"/>
            <w:vAlign w:val="center"/>
          </w:tcPr>
          <w:p w14:paraId="17AE5DC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c>
          <w:tcPr>
            <w:tcW w:w="996" w:type="dxa"/>
            <w:vMerge w:val="continue"/>
            <w:vAlign w:val="center"/>
          </w:tcPr>
          <w:p w14:paraId="14F8ABA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c>
          <w:tcPr>
            <w:tcW w:w="1560" w:type="dxa"/>
            <w:vMerge w:val="continue"/>
            <w:vAlign w:val="center"/>
          </w:tcPr>
          <w:p w14:paraId="3C41424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r>
      <w:tr w14:paraId="68AC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14:paraId="7601DF6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p>
        </w:tc>
        <w:tc>
          <w:tcPr>
            <w:tcW w:w="1693" w:type="dxa"/>
            <w:vAlign w:val="center"/>
          </w:tcPr>
          <w:p w14:paraId="7A2240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自卸车</w:t>
            </w:r>
          </w:p>
        </w:tc>
        <w:tc>
          <w:tcPr>
            <w:tcW w:w="1018" w:type="dxa"/>
            <w:vAlign w:val="center"/>
          </w:tcPr>
          <w:p w14:paraId="63F249A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2辆</w:t>
            </w:r>
          </w:p>
        </w:tc>
        <w:tc>
          <w:tcPr>
            <w:tcW w:w="2143" w:type="dxa"/>
            <w:vMerge w:val="continue"/>
            <w:vAlign w:val="center"/>
          </w:tcPr>
          <w:p w14:paraId="1E1B06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sz w:val="24"/>
                <w:szCs w:val="24"/>
                <w:highlight w:val="none"/>
                <w:lang w:val="en-US" w:eastAsia="zh-CN"/>
              </w:rPr>
            </w:pPr>
          </w:p>
        </w:tc>
        <w:tc>
          <w:tcPr>
            <w:tcW w:w="996" w:type="dxa"/>
            <w:vMerge w:val="continue"/>
            <w:vAlign w:val="center"/>
          </w:tcPr>
          <w:p w14:paraId="2B569E5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sz w:val="24"/>
                <w:szCs w:val="24"/>
                <w:highlight w:val="none"/>
                <w:lang w:val="en-US" w:eastAsia="zh-CN"/>
              </w:rPr>
            </w:pPr>
          </w:p>
        </w:tc>
        <w:tc>
          <w:tcPr>
            <w:tcW w:w="1560" w:type="dxa"/>
            <w:vMerge w:val="continue"/>
            <w:vAlign w:val="center"/>
          </w:tcPr>
          <w:p w14:paraId="2DFA7AB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sz w:val="24"/>
                <w:szCs w:val="24"/>
                <w:highlight w:val="none"/>
                <w:lang w:val="en-US" w:eastAsia="zh-CN"/>
              </w:rPr>
            </w:pPr>
          </w:p>
        </w:tc>
      </w:tr>
      <w:tr w14:paraId="18C65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14:paraId="5B2D96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6</w:t>
            </w:r>
          </w:p>
        </w:tc>
        <w:tc>
          <w:tcPr>
            <w:tcW w:w="1693" w:type="dxa"/>
            <w:vAlign w:val="center"/>
          </w:tcPr>
          <w:p w14:paraId="08A79C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铲车</w:t>
            </w:r>
          </w:p>
        </w:tc>
        <w:tc>
          <w:tcPr>
            <w:tcW w:w="1018" w:type="dxa"/>
            <w:vAlign w:val="center"/>
          </w:tcPr>
          <w:p w14:paraId="3219AD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5辆</w:t>
            </w:r>
          </w:p>
        </w:tc>
        <w:tc>
          <w:tcPr>
            <w:tcW w:w="2143" w:type="dxa"/>
            <w:vMerge w:val="continue"/>
            <w:vAlign w:val="center"/>
          </w:tcPr>
          <w:p w14:paraId="67AC8D7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c>
          <w:tcPr>
            <w:tcW w:w="996" w:type="dxa"/>
            <w:vMerge w:val="continue"/>
            <w:vAlign w:val="center"/>
          </w:tcPr>
          <w:p w14:paraId="2757A40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c>
          <w:tcPr>
            <w:tcW w:w="1560" w:type="dxa"/>
            <w:vMerge w:val="continue"/>
            <w:vAlign w:val="center"/>
          </w:tcPr>
          <w:p w14:paraId="7CD8B4F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r>
      <w:tr w14:paraId="59BE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14:paraId="02CC959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7</w:t>
            </w:r>
          </w:p>
        </w:tc>
        <w:tc>
          <w:tcPr>
            <w:tcW w:w="1693" w:type="dxa"/>
            <w:vAlign w:val="center"/>
          </w:tcPr>
          <w:p w14:paraId="27CC280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执勤车</w:t>
            </w:r>
          </w:p>
        </w:tc>
        <w:tc>
          <w:tcPr>
            <w:tcW w:w="1018" w:type="dxa"/>
            <w:vAlign w:val="center"/>
          </w:tcPr>
          <w:p w14:paraId="4C4C95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6辆</w:t>
            </w:r>
          </w:p>
        </w:tc>
        <w:tc>
          <w:tcPr>
            <w:tcW w:w="2143" w:type="dxa"/>
            <w:vMerge w:val="continue"/>
            <w:vAlign w:val="center"/>
          </w:tcPr>
          <w:p w14:paraId="51479A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c>
          <w:tcPr>
            <w:tcW w:w="996" w:type="dxa"/>
            <w:vMerge w:val="continue"/>
            <w:vAlign w:val="center"/>
          </w:tcPr>
          <w:p w14:paraId="05D423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c>
          <w:tcPr>
            <w:tcW w:w="1560" w:type="dxa"/>
            <w:vMerge w:val="continue"/>
            <w:vAlign w:val="center"/>
          </w:tcPr>
          <w:p w14:paraId="36AE9B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r>
      <w:tr w14:paraId="46FD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14:paraId="567735F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8</w:t>
            </w:r>
          </w:p>
        </w:tc>
        <w:tc>
          <w:tcPr>
            <w:tcW w:w="1693" w:type="dxa"/>
            <w:vAlign w:val="center"/>
          </w:tcPr>
          <w:p w14:paraId="4EF1D7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吸污车</w:t>
            </w:r>
          </w:p>
        </w:tc>
        <w:tc>
          <w:tcPr>
            <w:tcW w:w="1018" w:type="dxa"/>
            <w:vAlign w:val="center"/>
          </w:tcPr>
          <w:p w14:paraId="6A572E1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2辆</w:t>
            </w:r>
          </w:p>
        </w:tc>
        <w:tc>
          <w:tcPr>
            <w:tcW w:w="2143" w:type="dxa"/>
            <w:vAlign w:val="center"/>
          </w:tcPr>
          <w:p w14:paraId="452606B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抚远市供排水公司</w:t>
            </w:r>
          </w:p>
        </w:tc>
        <w:tc>
          <w:tcPr>
            <w:tcW w:w="996" w:type="dxa"/>
            <w:vAlign w:val="center"/>
          </w:tcPr>
          <w:p w14:paraId="41912D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王洪涛</w:t>
            </w:r>
          </w:p>
        </w:tc>
        <w:tc>
          <w:tcPr>
            <w:tcW w:w="1560" w:type="dxa"/>
            <w:vAlign w:val="center"/>
          </w:tcPr>
          <w:p w14:paraId="5D894E2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13359760555</w:t>
            </w:r>
          </w:p>
        </w:tc>
      </w:tr>
      <w:tr w14:paraId="7AD71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top"/>
          </w:tcPr>
          <w:p w14:paraId="56B3F02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sz w:val="24"/>
                <w:szCs w:val="24"/>
                <w:lang w:eastAsia="zh-CN"/>
                <w14:textFill>
                  <w14:solidFill>
                    <w14:schemeClr w14:val="tx1"/>
                  </w14:solidFill>
                </w14:textFill>
              </w:rPr>
              <w:t>类别</w:t>
            </w:r>
          </w:p>
        </w:tc>
        <w:tc>
          <w:tcPr>
            <w:tcW w:w="1693" w:type="dxa"/>
            <w:vAlign w:val="top"/>
          </w:tcPr>
          <w:p w14:paraId="6FFB28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物资名称</w:t>
            </w:r>
          </w:p>
        </w:tc>
        <w:tc>
          <w:tcPr>
            <w:tcW w:w="1018" w:type="dxa"/>
            <w:vAlign w:val="top"/>
          </w:tcPr>
          <w:p w14:paraId="4E1882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数量</w:t>
            </w:r>
          </w:p>
        </w:tc>
        <w:tc>
          <w:tcPr>
            <w:tcW w:w="2143" w:type="dxa"/>
            <w:vAlign w:val="top"/>
          </w:tcPr>
          <w:p w14:paraId="774B03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sz w:val="24"/>
                <w:szCs w:val="24"/>
                <w:lang w:eastAsia="zh-CN"/>
                <w14:textFill>
                  <w14:solidFill>
                    <w14:schemeClr w14:val="tx1"/>
                  </w14:solidFill>
                </w14:textFill>
              </w:rPr>
              <w:t>存放位置</w:t>
            </w:r>
          </w:p>
        </w:tc>
        <w:tc>
          <w:tcPr>
            <w:tcW w:w="996" w:type="dxa"/>
            <w:vAlign w:val="top"/>
          </w:tcPr>
          <w:p w14:paraId="028230E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联系人</w:t>
            </w:r>
          </w:p>
        </w:tc>
        <w:tc>
          <w:tcPr>
            <w:tcW w:w="1560" w:type="dxa"/>
            <w:vAlign w:val="top"/>
          </w:tcPr>
          <w:p w14:paraId="71CC60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联系方式</w:t>
            </w:r>
          </w:p>
        </w:tc>
      </w:tr>
      <w:tr w14:paraId="559E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14:paraId="62D91D6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1</w:t>
            </w:r>
          </w:p>
        </w:tc>
        <w:tc>
          <w:tcPr>
            <w:tcW w:w="1693" w:type="dxa"/>
            <w:vAlign w:val="center"/>
          </w:tcPr>
          <w:p w14:paraId="75D366D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救生衣</w:t>
            </w:r>
          </w:p>
        </w:tc>
        <w:tc>
          <w:tcPr>
            <w:tcW w:w="1018" w:type="dxa"/>
            <w:vAlign w:val="center"/>
          </w:tcPr>
          <w:p w14:paraId="2E9BB1C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20件</w:t>
            </w:r>
          </w:p>
        </w:tc>
        <w:tc>
          <w:tcPr>
            <w:tcW w:w="2143" w:type="dxa"/>
            <w:vMerge w:val="restart"/>
            <w:vAlign w:val="center"/>
          </w:tcPr>
          <w:p w14:paraId="6AA138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抚远市供排水公司</w:t>
            </w:r>
          </w:p>
        </w:tc>
        <w:tc>
          <w:tcPr>
            <w:tcW w:w="996" w:type="dxa"/>
            <w:vMerge w:val="restart"/>
            <w:vAlign w:val="center"/>
          </w:tcPr>
          <w:p w14:paraId="0781B48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王洪涛</w:t>
            </w:r>
          </w:p>
        </w:tc>
        <w:tc>
          <w:tcPr>
            <w:tcW w:w="1560" w:type="dxa"/>
            <w:vMerge w:val="restart"/>
            <w:vAlign w:val="center"/>
          </w:tcPr>
          <w:p w14:paraId="7BEA153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13359760555</w:t>
            </w:r>
          </w:p>
        </w:tc>
      </w:tr>
      <w:tr w14:paraId="085B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14:paraId="2016C03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2</w:t>
            </w:r>
          </w:p>
        </w:tc>
        <w:tc>
          <w:tcPr>
            <w:tcW w:w="1693" w:type="dxa"/>
            <w:vAlign w:val="center"/>
          </w:tcPr>
          <w:p w14:paraId="28609C5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编织袋</w:t>
            </w:r>
          </w:p>
        </w:tc>
        <w:tc>
          <w:tcPr>
            <w:tcW w:w="1018" w:type="dxa"/>
            <w:vAlign w:val="center"/>
          </w:tcPr>
          <w:p w14:paraId="6BA3A80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1000只</w:t>
            </w:r>
          </w:p>
        </w:tc>
        <w:tc>
          <w:tcPr>
            <w:tcW w:w="2143" w:type="dxa"/>
            <w:vMerge w:val="continue"/>
            <w:vAlign w:val="center"/>
          </w:tcPr>
          <w:p w14:paraId="773691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996" w:type="dxa"/>
            <w:vMerge w:val="continue"/>
            <w:vAlign w:val="center"/>
          </w:tcPr>
          <w:p w14:paraId="27BAAF5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1560" w:type="dxa"/>
            <w:vMerge w:val="continue"/>
            <w:vAlign w:val="center"/>
          </w:tcPr>
          <w:p w14:paraId="144F00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r>
      <w:tr w14:paraId="2884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14:paraId="20C1E5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p>
        </w:tc>
        <w:tc>
          <w:tcPr>
            <w:tcW w:w="1693" w:type="dxa"/>
            <w:vAlign w:val="center"/>
          </w:tcPr>
          <w:p w14:paraId="36E18D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水泵</w:t>
            </w:r>
          </w:p>
        </w:tc>
        <w:tc>
          <w:tcPr>
            <w:tcW w:w="1018" w:type="dxa"/>
            <w:vAlign w:val="center"/>
          </w:tcPr>
          <w:p w14:paraId="557FCBE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3台</w:t>
            </w:r>
          </w:p>
        </w:tc>
        <w:tc>
          <w:tcPr>
            <w:tcW w:w="2143" w:type="dxa"/>
            <w:vMerge w:val="continue"/>
            <w:vAlign w:val="center"/>
          </w:tcPr>
          <w:p w14:paraId="7592A4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996" w:type="dxa"/>
            <w:vMerge w:val="continue"/>
            <w:vAlign w:val="center"/>
          </w:tcPr>
          <w:p w14:paraId="4FBD534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1560" w:type="dxa"/>
            <w:vMerge w:val="continue"/>
            <w:vAlign w:val="center"/>
          </w:tcPr>
          <w:p w14:paraId="26E318E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r>
      <w:tr w14:paraId="2FD8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48" w:type="dxa"/>
            <w:vAlign w:val="center"/>
          </w:tcPr>
          <w:p w14:paraId="32CBD8D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4</w:t>
            </w:r>
          </w:p>
        </w:tc>
        <w:tc>
          <w:tcPr>
            <w:tcW w:w="1693" w:type="dxa"/>
            <w:vAlign w:val="center"/>
          </w:tcPr>
          <w:p w14:paraId="5429043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折叠床</w:t>
            </w:r>
          </w:p>
        </w:tc>
        <w:tc>
          <w:tcPr>
            <w:tcW w:w="1018" w:type="dxa"/>
            <w:vAlign w:val="center"/>
          </w:tcPr>
          <w:p w14:paraId="025785C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4个</w:t>
            </w:r>
          </w:p>
        </w:tc>
        <w:tc>
          <w:tcPr>
            <w:tcW w:w="2143" w:type="dxa"/>
            <w:vMerge w:val="continue"/>
            <w:vAlign w:val="center"/>
          </w:tcPr>
          <w:p w14:paraId="597E49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996" w:type="dxa"/>
            <w:vMerge w:val="continue"/>
            <w:vAlign w:val="center"/>
          </w:tcPr>
          <w:p w14:paraId="61B9E7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1560" w:type="dxa"/>
            <w:vMerge w:val="continue"/>
            <w:vAlign w:val="center"/>
          </w:tcPr>
          <w:p w14:paraId="2249D3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r>
      <w:tr w14:paraId="7406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14:paraId="085DEB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p>
        </w:tc>
        <w:tc>
          <w:tcPr>
            <w:tcW w:w="1693" w:type="dxa"/>
            <w:vAlign w:val="center"/>
          </w:tcPr>
          <w:p w14:paraId="18E20B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被褥</w:t>
            </w:r>
          </w:p>
        </w:tc>
        <w:tc>
          <w:tcPr>
            <w:tcW w:w="1018" w:type="dxa"/>
            <w:vAlign w:val="center"/>
          </w:tcPr>
          <w:p w14:paraId="51CD97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4套</w:t>
            </w:r>
          </w:p>
        </w:tc>
        <w:tc>
          <w:tcPr>
            <w:tcW w:w="2143" w:type="dxa"/>
            <w:vMerge w:val="continue"/>
            <w:vAlign w:val="center"/>
          </w:tcPr>
          <w:p w14:paraId="5289559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996" w:type="dxa"/>
            <w:vMerge w:val="continue"/>
            <w:vAlign w:val="center"/>
          </w:tcPr>
          <w:p w14:paraId="6B4231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1560" w:type="dxa"/>
            <w:vMerge w:val="continue"/>
            <w:vAlign w:val="center"/>
          </w:tcPr>
          <w:p w14:paraId="0F92E22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r>
      <w:tr w14:paraId="451C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14:paraId="1D0082B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6</w:t>
            </w:r>
          </w:p>
        </w:tc>
        <w:tc>
          <w:tcPr>
            <w:tcW w:w="1693" w:type="dxa"/>
            <w:vAlign w:val="center"/>
          </w:tcPr>
          <w:p w14:paraId="5A7CF6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铁丝</w:t>
            </w:r>
          </w:p>
        </w:tc>
        <w:tc>
          <w:tcPr>
            <w:tcW w:w="1018" w:type="dxa"/>
            <w:vAlign w:val="center"/>
          </w:tcPr>
          <w:p w14:paraId="5510B3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50公斤</w:t>
            </w:r>
          </w:p>
        </w:tc>
        <w:tc>
          <w:tcPr>
            <w:tcW w:w="2143" w:type="dxa"/>
            <w:vMerge w:val="continue"/>
            <w:vAlign w:val="center"/>
          </w:tcPr>
          <w:p w14:paraId="10D6076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996" w:type="dxa"/>
            <w:vMerge w:val="continue"/>
            <w:vAlign w:val="center"/>
          </w:tcPr>
          <w:p w14:paraId="310AB95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1560" w:type="dxa"/>
            <w:vMerge w:val="continue"/>
            <w:vAlign w:val="center"/>
          </w:tcPr>
          <w:p w14:paraId="7B8747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r>
      <w:tr w14:paraId="6F73E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14:paraId="6D30B8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7</w:t>
            </w:r>
          </w:p>
        </w:tc>
        <w:tc>
          <w:tcPr>
            <w:tcW w:w="1693" w:type="dxa"/>
            <w:vAlign w:val="center"/>
          </w:tcPr>
          <w:p w14:paraId="2E82B8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沙子</w:t>
            </w:r>
          </w:p>
        </w:tc>
        <w:tc>
          <w:tcPr>
            <w:tcW w:w="1018" w:type="dxa"/>
            <w:vAlign w:val="center"/>
          </w:tcPr>
          <w:p w14:paraId="13A4EC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500方</w:t>
            </w:r>
          </w:p>
        </w:tc>
        <w:tc>
          <w:tcPr>
            <w:tcW w:w="2143" w:type="dxa"/>
            <w:vMerge w:val="continue"/>
            <w:vAlign w:val="center"/>
          </w:tcPr>
          <w:p w14:paraId="2A4CAB56">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b w:val="0"/>
                <w:bCs/>
                <w:color w:val="0000FF"/>
                <w:sz w:val="24"/>
                <w:szCs w:val="24"/>
                <w:highlight w:val="none"/>
              </w:rPr>
            </w:pPr>
          </w:p>
        </w:tc>
        <w:tc>
          <w:tcPr>
            <w:tcW w:w="996" w:type="dxa"/>
            <w:vMerge w:val="continue"/>
            <w:vAlign w:val="center"/>
          </w:tcPr>
          <w:p w14:paraId="5F2332F4">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b w:val="0"/>
                <w:bCs/>
                <w:color w:val="0000FF"/>
                <w:sz w:val="24"/>
                <w:szCs w:val="24"/>
                <w:highlight w:val="none"/>
              </w:rPr>
            </w:pPr>
          </w:p>
        </w:tc>
        <w:tc>
          <w:tcPr>
            <w:tcW w:w="1560" w:type="dxa"/>
            <w:vMerge w:val="continue"/>
            <w:vAlign w:val="center"/>
          </w:tcPr>
          <w:p w14:paraId="3A863849">
            <w:pPr>
              <w:keepNext w:val="0"/>
              <w:keepLines w:val="0"/>
              <w:pageBreakBefore w:val="0"/>
              <w:kinsoku/>
              <w:wordWrap/>
              <w:overflowPunct/>
              <w:topLinePunct w:val="0"/>
              <w:autoSpaceDE/>
              <w:autoSpaceDN/>
              <w:bidi w:val="0"/>
              <w:adjustRightInd/>
              <w:snapToGrid w:val="0"/>
              <w:spacing w:line="240" w:lineRule="auto"/>
              <w:jc w:val="center"/>
              <w:rPr>
                <w:rFonts w:hint="eastAsia" w:ascii="仿宋" w:hAnsi="仿宋" w:eastAsia="仿宋" w:cs="仿宋"/>
                <w:b w:val="0"/>
                <w:bCs/>
                <w:color w:val="0000FF"/>
                <w:sz w:val="24"/>
                <w:szCs w:val="24"/>
                <w:highlight w:val="none"/>
              </w:rPr>
            </w:pPr>
          </w:p>
        </w:tc>
      </w:tr>
      <w:tr w14:paraId="66A1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14:paraId="4275FBC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8</w:t>
            </w:r>
          </w:p>
        </w:tc>
        <w:tc>
          <w:tcPr>
            <w:tcW w:w="1693" w:type="dxa"/>
            <w:vAlign w:val="center"/>
          </w:tcPr>
          <w:p w14:paraId="41ADAF5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eastAsia="zh-CN"/>
                <w14:textFill>
                  <w14:solidFill>
                    <w14:schemeClr w14:val="tx1"/>
                  </w14:solidFill>
                </w14:textFill>
              </w:rPr>
            </w:pPr>
          </w:p>
        </w:tc>
        <w:tc>
          <w:tcPr>
            <w:tcW w:w="1018" w:type="dxa"/>
            <w:vAlign w:val="center"/>
          </w:tcPr>
          <w:p w14:paraId="3780822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2143" w:type="dxa"/>
            <w:vAlign w:val="center"/>
          </w:tcPr>
          <w:p w14:paraId="42716C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996" w:type="dxa"/>
            <w:vAlign w:val="center"/>
          </w:tcPr>
          <w:p w14:paraId="19F97E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1560" w:type="dxa"/>
            <w:vAlign w:val="center"/>
          </w:tcPr>
          <w:p w14:paraId="63244F7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r>
      <w:tr w14:paraId="51C7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14:paraId="33BC7F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9</w:t>
            </w:r>
          </w:p>
        </w:tc>
        <w:tc>
          <w:tcPr>
            <w:tcW w:w="1693" w:type="dxa"/>
            <w:vAlign w:val="center"/>
          </w:tcPr>
          <w:p w14:paraId="4FCDFD6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eastAsia="zh-CN"/>
                <w14:textFill>
                  <w14:solidFill>
                    <w14:schemeClr w14:val="tx1"/>
                  </w14:solidFill>
                </w14:textFill>
              </w:rPr>
            </w:pPr>
          </w:p>
        </w:tc>
        <w:tc>
          <w:tcPr>
            <w:tcW w:w="1018" w:type="dxa"/>
            <w:vAlign w:val="center"/>
          </w:tcPr>
          <w:p w14:paraId="51BB0FA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2143" w:type="dxa"/>
            <w:vAlign w:val="center"/>
          </w:tcPr>
          <w:p w14:paraId="2A820B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996" w:type="dxa"/>
            <w:vAlign w:val="center"/>
          </w:tcPr>
          <w:p w14:paraId="1E94575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1560" w:type="dxa"/>
            <w:vAlign w:val="center"/>
          </w:tcPr>
          <w:p w14:paraId="7E1558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r>
      <w:tr w14:paraId="24FE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14:paraId="2BAD7D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10</w:t>
            </w:r>
          </w:p>
        </w:tc>
        <w:tc>
          <w:tcPr>
            <w:tcW w:w="1693" w:type="dxa"/>
            <w:vAlign w:val="center"/>
          </w:tcPr>
          <w:p w14:paraId="6EA8992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eastAsia="zh-CN"/>
                <w14:textFill>
                  <w14:solidFill>
                    <w14:schemeClr w14:val="tx1"/>
                  </w14:solidFill>
                </w14:textFill>
              </w:rPr>
            </w:pPr>
          </w:p>
        </w:tc>
        <w:tc>
          <w:tcPr>
            <w:tcW w:w="1018" w:type="dxa"/>
            <w:vAlign w:val="center"/>
          </w:tcPr>
          <w:p w14:paraId="2DC756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eastAsia="zh-CN"/>
              </w:rPr>
            </w:pPr>
          </w:p>
        </w:tc>
        <w:tc>
          <w:tcPr>
            <w:tcW w:w="2143" w:type="dxa"/>
            <w:vAlign w:val="center"/>
          </w:tcPr>
          <w:p w14:paraId="4E25C9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996" w:type="dxa"/>
            <w:vAlign w:val="center"/>
          </w:tcPr>
          <w:p w14:paraId="623567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1560" w:type="dxa"/>
            <w:vAlign w:val="center"/>
          </w:tcPr>
          <w:p w14:paraId="6386BFB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r>
      <w:tr w14:paraId="1ED1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14:paraId="4FA876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11</w:t>
            </w:r>
          </w:p>
        </w:tc>
        <w:tc>
          <w:tcPr>
            <w:tcW w:w="1693" w:type="dxa"/>
            <w:vAlign w:val="center"/>
          </w:tcPr>
          <w:p w14:paraId="3FA2E6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eastAsia="zh-CN"/>
                <w14:textFill>
                  <w14:solidFill>
                    <w14:schemeClr w14:val="tx1"/>
                  </w14:solidFill>
                </w14:textFill>
              </w:rPr>
            </w:pPr>
          </w:p>
        </w:tc>
        <w:tc>
          <w:tcPr>
            <w:tcW w:w="1018" w:type="dxa"/>
            <w:vAlign w:val="center"/>
          </w:tcPr>
          <w:p w14:paraId="56C162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2143" w:type="dxa"/>
            <w:vAlign w:val="center"/>
          </w:tcPr>
          <w:p w14:paraId="5AE3C0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p>
        </w:tc>
        <w:tc>
          <w:tcPr>
            <w:tcW w:w="996" w:type="dxa"/>
            <w:vAlign w:val="center"/>
          </w:tcPr>
          <w:p w14:paraId="01DD58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p>
        </w:tc>
        <w:tc>
          <w:tcPr>
            <w:tcW w:w="1560" w:type="dxa"/>
            <w:vAlign w:val="center"/>
          </w:tcPr>
          <w:p w14:paraId="52D20F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p>
        </w:tc>
      </w:tr>
      <w:tr w14:paraId="38CC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14:paraId="41A091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12</w:t>
            </w:r>
          </w:p>
        </w:tc>
        <w:tc>
          <w:tcPr>
            <w:tcW w:w="1693" w:type="dxa"/>
            <w:vAlign w:val="center"/>
          </w:tcPr>
          <w:p w14:paraId="0B9871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eastAsia="zh-CN"/>
                <w14:textFill>
                  <w14:solidFill>
                    <w14:schemeClr w14:val="tx1"/>
                  </w14:solidFill>
                </w14:textFill>
              </w:rPr>
            </w:pPr>
          </w:p>
        </w:tc>
        <w:tc>
          <w:tcPr>
            <w:tcW w:w="1018" w:type="dxa"/>
            <w:vAlign w:val="center"/>
          </w:tcPr>
          <w:p w14:paraId="5768F4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eastAsia="zh-CN"/>
              </w:rPr>
            </w:pPr>
          </w:p>
        </w:tc>
        <w:tc>
          <w:tcPr>
            <w:tcW w:w="2143" w:type="dxa"/>
            <w:vAlign w:val="center"/>
          </w:tcPr>
          <w:p w14:paraId="5A6BE3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p>
        </w:tc>
        <w:tc>
          <w:tcPr>
            <w:tcW w:w="996" w:type="dxa"/>
            <w:vAlign w:val="center"/>
          </w:tcPr>
          <w:p w14:paraId="31ECEDF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p>
        </w:tc>
        <w:tc>
          <w:tcPr>
            <w:tcW w:w="1560" w:type="dxa"/>
            <w:vAlign w:val="center"/>
          </w:tcPr>
          <w:p w14:paraId="1F096F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p>
        </w:tc>
      </w:tr>
      <w:tr w14:paraId="19A3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14:paraId="7052F68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13</w:t>
            </w:r>
          </w:p>
        </w:tc>
        <w:tc>
          <w:tcPr>
            <w:tcW w:w="1693" w:type="dxa"/>
            <w:vAlign w:val="center"/>
          </w:tcPr>
          <w:p w14:paraId="7A016A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eastAsia="zh-CN"/>
                <w14:textFill>
                  <w14:solidFill>
                    <w14:schemeClr w14:val="tx1"/>
                  </w14:solidFill>
                </w14:textFill>
              </w:rPr>
            </w:pPr>
          </w:p>
        </w:tc>
        <w:tc>
          <w:tcPr>
            <w:tcW w:w="1018" w:type="dxa"/>
            <w:vAlign w:val="center"/>
          </w:tcPr>
          <w:p w14:paraId="13653A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2143" w:type="dxa"/>
            <w:vAlign w:val="center"/>
          </w:tcPr>
          <w:p w14:paraId="1CE193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p>
        </w:tc>
        <w:tc>
          <w:tcPr>
            <w:tcW w:w="996" w:type="dxa"/>
            <w:vAlign w:val="center"/>
          </w:tcPr>
          <w:p w14:paraId="5147DB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p>
        </w:tc>
        <w:tc>
          <w:tcPr>
            <w:tcW w:w="1560" w:type="dxa"/>
            <w:vAlign w:val="center"/>
          </w:tcPr>
          <w:p w14:paraId="2B8CA97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p>
        </w:tc>
      </w:tr>
      <w:tr w14:paraId="57B23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14:paraId="472665D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14</w:t>
            </w:r>
          </w:p>
        </w:tc>
        <w:tc>
          <w:tcPr>
            <w:tcW w:w="1693" w:type="dxa"/>
            <w:vAlign w:val="center"/>
          </w:tcPr>
          <w:p w14:paraId="52C52F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eastAsia="zh-CN"/>
                <w14:textFill>
                  <w14:solidFill>
                    <w14:schemeClr w14:val="tx1"/>
                  </w14:solidFill>
                </w14:textFill>
              </w:rPr>
            </w:pPr>
          </w:p>
        </w:tc>
        <w:tc>
          <w:tcPr>
            <w:tcW w:w="1018" w:type="dxa"/>
            <w:vAlign w:val="center"/>
          </w:tcPr>
          <w:p w14:paraId="7245BAF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2143" w:type="dxa"/>
            <w:vAlign w:val="center"/>
          </w:tcPr>
          <w:p w14:paraId="6F5520D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p>
        </w:tc>
        <w:tc>
          <w:tcPr>
            <w:tcW w:w="996" w:type="dxa"/>
            <w:vAlign w:val="center"/>
          </w:tcPr>
          <w:p w14:paraId="4A4DF78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p>
        </w:tc>
        <w:tc>
          <w:tcPr>
            <w:tcW w:w="1560" w:type="dxa"/>
            <w:vAlign w:val="center"/>
          </w:tcPr>
          <w:p w14:paraId="1E5559B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p>
        </w:tc>
      </w:tr>
      <w:tr w14:paraId="3B32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14:paraId="5F4D85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15</w:t>
            </w:r>
          </w:p>
        </w:tc>
        <w:tc>
          <w:tcPr>
            <w:tcW w:w="1693" w:type="dxa"/>
            <w:vAlign w:val="center"/>
          </w:tcPr>
          <w:p w14:paraId="37A5AE6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eastAsia="zh-CN"/>
                <w14:textFill>
                  <w14:solidFill>
                    <w14:schemeClr w14:val="tx1"/>
                  </w14:solidFill>
                </w14:textFill>
              </w:rPr>
            </w:pPr>
          </w:p>
        </w:tc>
        <w:tc>
          <w:tcPr>
            <w:tcW w:w="1018" w:type="dxa"/>
            <w:vAlign w:val="center"/>
          </w:tcPr>
          <w:p w14:paraId="6DC6A7A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FF"/>
                <w:sz w:val="24"/>
                <w:szCs w:val="24"/>
                <w:lang w:val="en-US" w:eastAsia="zh-CN"/>
              </w:rPr>
            </w:pPr>
          </w:p>
        </w:tc>
        <w:tc>
          <w:tcPr>
            <w:tcW w:w="2143" w:type="dxa"/>
            <w:vAlign w:val="center"/>
          </w:tcPr>
          <w:p w14:paraId="3F6F56C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p>
        </w:tc>
        <w:tc>
          <w:tcPr>
            <w:tcW w:w="996" w:type="dxa"/>
            <w:vAlign w:val="center"/>
          </w:tcPr>
          <w:p w14:paraId="4CED03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p>
        </w:tc>
        <w:tc>
          <w:tcPr>
            <w:tcW w:w="1560" w:type="dxa"/>
            <w:vAlign w:val="center"/>
          </w:tcPr>
          <w:p w14:paraId="4B89E4E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 w:hAnsi="仿宋" w:eastAsia="仿宋" w:cs="仿宋"/>
                <w:b w:val="0"/>
                <w:bCs w:val="0"/>
                <w:color w:val="000000" w:themeColor="text1"/>
                <w:sz w:val="24"/>
                <w:szCs w:val="24"/>
                <w:lang w:val="en-US" w:eastAsia="zh-CN"/>
                <w14:textFill>
                  <w14:solidFill>
                    <w14:schemeClr w14:val="tx1"/>
                  </w14:solidFill>
                </w14:textFill>
              </w:rPr>
            </w:pPr>
          </w:p>
        </w:tc>
      </w:tr>
    </w:tbl>
    <w:p w14:paraId="5228582F">
      <w:pPr>
        <w:pStyle w:val="3"/>
        <w:bidi w:val="0"/>
        <w:rPr>
          <w:rFonts w:hint="eastAsia"/>
          <w:lang w:val="en-US" w:eastAsia="zh-CN"/>
        </w:rPr>
        <w:sectPr>
          <w:pgSz w:w="11906" w:h="16838"/>
          <w:pgMar w:top="1134" w:right="2943" w:bottom="1134" w:left="1735" w:header="851" w:footer="680" w:gutter="0"/>
          <w:pgNumType w:fmt="decimal"/>
          <w:cols w:space="0" w:num="1"/>
          <w:rtlGutter w:val="0"/>
          <w:docGrid w:type="lines" w:linePitch="418" w:charSpace="0"/>
        </w:sectPr>
      </w:pPr>
    </w:p>
    <w:p w14:paraId="10E21C70">
      <w:pPr>
        <w:pStyle w:val="3"/>
        <w:bidi w:val="0"/>
        <w:rPr>
          <w:rFonts w:hint="eastAsia"/>
        </w:rPr>
      </w:pPr>
      <w:bookmarkStart w:id="131" w:name="_Toc25867"/>
      <w:r>
        <w:rPr>
          <w:rFonts w:hint="eastAsia"/>
          <w:lang w:val="en-US" w:eastAsia="zh-CN"/>
        </w:rPr>
        <w:t xml:space="preserve">附表4  </w:t>
      </w:r>
      <w:r>
        <w:rPr>
          <w:rFonts w:hint="eastAsia"/>
        </w:rPr>
        <w:t>城市内涝信息报告单</w:t>
      </w:r>
      <w:bookmarkEnd w:id="131"/>
    </w:p>
    <w:p w14:paraId="456D1F7A">
      <w:pPr>
        <w:widowControl/>
        <w:spacing w:line="360" w:lineRule="auto"/>
        <w:ind w:firstLine="602" w:firstLineChars="200"/>
        <w:jc w:val="center"/>
        <w:rPr>
          <w:rFonts w:hint="eastAsia" w:ascii="仿宋" w:hAnsi="仿宋" w:eastAsia="仿宋" w:cs="仿宋"/>
          <w:b/>
          <w:bCs/>
          <w:color w:val="000000"/>
          <w:kern w:val="0"/>
          <w:sz w:val="30"/>
          <w:szCs w:val="30"/>
          <w:lang w:val="en-US" w:eastAsia="zh-CN"/>
        </w:rPr>
      </w:pPr>
      <w:r>
        <w:rPr>
          <w:rFonts w:hint="eastAsia" w:ascii="仿宋" w:hAnsi="仿宋" w:eastAsia="仿宋" w:cs="仿宋"/>
          <w:b/>
          <w:bCs/>
          <w:color w:val="000000"/>
          <w:kern w:val="0"/>
          <w:sz w:val="30"/>
          <w:szCs w:val="30"/>
        </w:rPr>
        <w:t>城市内涝信息报告表（初报）</w:t>
      </w:r>
      <w:r>
        <w:rPr>
          <w:rFonts w:hint="eastAsia" w:ascii="仿宋" w:hAnsi="仿宋" w:eastAsia="仿宋" w:cs="仿宋"/>
          <w:b/>
          <w:bCs/>
          <w:color w:val="000000"/>
          <w:kern w:val="0"/>
          <w:sz w:val="30"/>
          <w:szCs w:val="30"/>
          <w:lang w:eastAsia="zh-CN"/>
        </w:rPr>
        <w:t>（</w:t>
      </w:r>
      <w:r>
        <w:rPr>
          <w:rFonts w:hint="eastAsia" w:ascii="仿宋" w:hAnsi="仿宋" w:eastAsia="仿宋" w:cs="仿宋"/>
          <w:b/>
          <w:bCs/>
          <w:color w:val="000000"/>
          <w:kern w:val="0"/>
          <w:sz w:val="30"/>
          <w:szCs w:val="30"/>
          <w:lang w:val="en-US" w:eastAsia="zh-CN"/>
        </w:rPr>
        <w:t>4-1）</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164"/>
        <w:gridCol w:w="1962"/>
        <w:gridCol w:w="1502"/>
        <w:gridCol w:w="2466"/>
      </w:tblGrid>
      <w:tr w14:paraId="1D66E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4" w:type="dxa"/>
            <w:gridSpan w:val="2"/>
            <w:noWrap w:val="0"/>
            <w:vAlign w:val="center"/>
          </w:tcPr>
          <w:p w14:paraId="21B574EF">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事件名称</w:t>
            </w:r>
          </w:p>
        </w:tc>
        <w:tc>
          <w:tcPr>
            <w:tcW w:w="5930" w:type="dxa"/>
            <w:gridSpan w:val="3"/>
            <w:noWrap w:val="0"/>
            <w:vAlign w:val="center"/>
          </w:tcPr>
          <w:p w14:paraId="14868B9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8"/>
                <w:szCs w:val="28"/>
              </w:rPr>
            </w:pPr>
          </w:p>
        </w:tc>
      </w:tr>
      <w:tr w14:paraId="5C1C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4" w:type="dxa"/>
            <w:gridSpan w:val="2"/>
            <w:noWrap w:val="0"/>
            <w:vAlign w:val="center"/>
          </w:tcPr>
          <w:p w14:paraId="4A3B67C1">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事发地点</w:t>
            </w:r>
          </w:p>
        </w:tc>
        <w:tc>
          <w:tcPr>
            <w:tcW w:w="5930" w:type="dxa"/>
            <w:gridSpan w:val="3"/>
            <w:noWrap w:val="0"/>
            <w:vAlign w:val="center"/>
          </w:tcPr>
          <w:p w14:paraId="22AF8DB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8"/>
                <w:szCs w:val="28"/>
              </w:rPr>
            </w:pPr>
          </w:p>
        </w:tc>
      </w:tr>
      <w:tr w14:paraId="2766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4" w:type="dxa"/>
            <w:gridSpan w:val="2"/>
            <w:noWrap w:val="0"/>
            <w:vAlign w:val="center"/>
          </w:tcPr>
          <w:p w14:paraId="261122AA">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发生时间</w:t>
            </w:r>
          </w:p>
        </w:tc>
        <w:tc>
          <w:tcPr>
            <w:tcW w:w="5930" w:type="dxa"/>
            <w:gridSpan w:val="3"/>
            <w:noWrap w:val="0"/>
            <w:vAlign w:val="center"/>
          </w:tcPr>
          <w:p w14:paraId="69AF43D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年     月     日     时     分</w:t>
            </w:r>
          </w:p>
        </w:tc>
      </w:tr>
      <w:tr w14:paraId="44F1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4" w:type="dxa"/>
            <w:gridSpan w:val="2"/>
            <w:noWrap w:val="0"/>
            <w:vAlign w:val="center"/>
          </w:tcPr>
          <w:p w14:paraId="5CA06DE9">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初判等级</w:t>
            </w:r>
          </w:p>
        </w:tc>
        <w:tc>
          <w:tcPr>
            <w:tcW w:w="5930" w:type="dxa"/>
            <w:gridSpan w:val="3"/>
            <w:noWrap w:val="0"/>
            <w:vAlign w:val="center"/>
          </w:tcPr>
          <w:p w14:paraId="6384C7E0">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   ）一般（Ⅳ级</w:t>
            </w: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rPr>
              <w:t>（</w:t>
            </w:r>
            <w:r>
              <w:rPr>
                <w:rFonts w:hint="eastAsia" w:ascii="仿宋" w:hAnsi="仿宋" w:eastAsia="仿宋" w:cs="仿宋"/>
                <w:bCs/>
                <w:color w:val="000000"/>
                <w:kern w:val="0"/>
                <w:sz w:val="28"/>
                <w:szCs w:val="28"/>
                <w:lang w:val="en-US" w:eastAsia="zh-CN"/>
              </w:rPr>
              <w:t xml:space="preserve">  </w:t>
            </w:r>
            <w:r>
              <w:rPr>
                <w:rFonts w:hint="eastAsia" w:ascii="仿宋" w:hAnsi="仿宋" w:eastAsia="仿宋" w:cs="仿宋"/>
                <w:bCs/>
                <w:color w:val="000000"/>
                <w:kern w:val="0"/>
                <w:sz w:val="28"/>
                <w:szCs w:val="28"/>
              </w:rPr>
              <w:t>）</w:t>
            </w:r>
            <w:r>
              <w:rPr>
                <w:rFonts w:hint="eastAsia" w:ascii="仿宋" w:hAnsi="仿宋" w:eastAsia="仿宋" w:cs="仿宋"/>
                <w:bCs/>
                <w:color w:val="000000"/>
                <w:kern w:val="0"/>
                <w:sz w:val="28"/>
                <w:szCs w:val="28"/>
                <w:lang w:val="en-US" w:eastAsia="zh-CN"/>
              </w:rPr>
              <w:t>较大</w:t>
            </w:r>
            <w:r>
              <w:rPr>
                <w:rFonts w:hint="eastAsia" w:ascii="仿宋" w:hAnsi="仿宋" w:eastAsia="仿宋" w:cs="仿宋"/>
                <w:bCs/>
                <w:color w:val="000000"/>
                <w:kern w:val="0"/>
                <w:sz w:val="28"/>
                <w:szCs w:val="28"/>
              </w:rPr>
              <w:t xml:space="preserve"> （Ⅲ级）    </w:t>
            </w:r>
          </w:p>
          <w:p w14:paraId="0FB3F09E">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仿宋" w:hAnsi="仿宋" w:eastAsia="仿宋" w:cs="仿宋"/>
                <w:bCs/>
                <w:color w:val="000000"/>
                <w:kern w:val="0"/>
                <w:sz w:val="28"/>
                <w:szCs w:val="28"/>
                <w:lang w:val="en-US" w:eastAsia="zh-CN" w:bidi="ar-SA"/>
              </w:rPr>
            </w:pPr>
            <w:r>
              <w:rPr>
                <w:rFonts w:hint="eastAsia" w:ascii="仿宋" w:hAnsi="仿宋" w:eastAsia="仿宋" w:cs="仿宋"/>
                <w:bCs/>
                <w:color w:val="000000"/>
                <w:kern w:val="0"/>
                <w:sz w:val="28"/>
                <w:szCs w:val="28"/>
              </w:rPr>
              <w:t>（   ）重大（Ⅱ级）（   ）特别重大（Ⅰ级）</w:t>
            </w:r>
          </w:p>
        </w:tc>
      </w:tr>
      <w:tr w14:paraId="6279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9" w:hRule="atLeast"/>
          <w:jc w:val="center"/>
        </w:trPr>
        <w:tc>
          <w:tcPr>
            <w:tcW w:w="7444" w:type="dxa"/>
            <w:gridSpan w:val="5"/>
            <w:noWrap w:val="0"/>
            <w:vAlign w:val="top"/>
          </w:tcPr>
          <w:p w14:paraId="11CB2F24">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基本情况：（主要包括事件概况，报告和通报情况，已采取的措施等）</w:t>
            </w:r>
          </w:p>
        </w:tc>
      </w:tr>
      <w:tr w14:paraId="1C82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noWrap w:val="0"/>
            <w:vAlign w:val="center"/>
          </w:tcPr>
          <w:p w14:paraId="5D1089EF">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报告单位</w:t>
            </w:r>
          </w:p>
        </w:tc>
        <w:tc>
          <w:tcPr>
            <w:tcW w:w="2126" w:type="dxa"/>
            <w:gridSpan w:val="2"/>
            <w:noWrap w:val="0"/>
            <w:vAlign w:val="center"/>
          </w:tcPr>
          <w:p w14:paraId="7E833C4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8"/>
                <w:szCs w:val="28"/>
              </w:rPr>
            </w:pPr>
          </w:p>
        </w:tc>
        <w:tc>
          <w:tcPr>
            <w:tcW w:w="1502" w:type="dxa"/>
            <w:noWrap w:val="0"/>
            <w:vAlign w:val="center"/>
          </w:tcPr>
          <w:p w14:paraId="5C292D7B">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报告时间</w:t>
            </w:r>
          </w:p>
        </w:tc>
        <w:tc>
          <w:tcPr>
            <w:tcW w:w="2466" w:type="dxa"/>
            <w:noWrap w:val="0"/>
            <w:vAlign w:val="center"/>
          </w:tcPr>
          <w:p w14:paraId="64BE730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8"/>
                <w:szCs w:val="28"/>
              </w:rPr>
            </w:pPr>
          </w:p>
        </w:tc>
      </w:tr>
      <w:tr w14:paraId="5DC43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noWrap w:val="0"/>
            <w:vAlign w:val="center"/>
          </w:tcPr>
          <w:p w14:paraId="1C2B5305">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报告人</w:t>
            </w:r>
          </w:p>
        </w:tc>
        <w:tc>
          <w:tcPr>
            <w:tcW w:w="2126" w:type="dxa"/>
            <w:gridSpan w:val="2"/>
            <w:noWrap w:val="0"/>
            <w:vAlign w:val="center"/>
          </w:tcPr>
          <w:p w14:paraId="6A29D12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8"/>
                <w:szCs w:val="28"/>
              </w:rPr>
            </w:pPr>
          </w:p>
        </w:tc>
        <w:tc>
          <w:tcPr>
            <w:tcW w:w="1502" w:type="dxa"/>
            <w:vMerge w:val="restart"/>
            <w:noWrap w:val="0"/>
            <w:vAlign w:val="center"/>
          </w:tcPr>
          <w:p w14:paraId="79E2AB9F">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联系方式</w:t>
            </w:r>
          </w:p>
        </w:tc>
        <w:tc>
          <w:tcPr>
            <w:tcW w:w="2466" w:type="dxa"/>
            <w:noWrap w:val="0"/>
            <w:vAlign w:val="center"/>
          </w:tcPr>
          <w:p w14:paraId="4D154456">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电话：</w:t>
            </w:r>
          </w:p>
        </w:tc>
      </w:tr>
      <w:tr w14:paraId="5228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vMerge w:val="restart"/>
            <w:noWrap w:val="0"/>
            <w:vAlign w:val="center"/>
          </w:tcPr>
          <w:p w14:paraId="62E92C5D">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职务</w:t>
            </w:r>
          </w:p>
        </w:tc>
        <w:tc>
          <w:tcPr>
            <w:tcW w:w="2126" w:type="dxa"/>
            <w:gridSpan w:val="2"/>
            <w:vMerge w:val="restart"/>
            <w:noWrap w:val="0"/>
            <w:vAlign w:val="center"/>
          </w:tcPr>
          <w:p w14:paraId="71FF090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8"/>
                <w:szCs w:val="28"/>
              </w:rPr>
            </w:pPr>
          </w:p>
        </w:tc>
        <w:tc>
          <w:tcPr>
            <w:tcW w:w="1502" w:type="dxa"/>
            <w:vMerge w:val="continue"/>
            <w:noWrap w:val="0"/>
            <w:vAlign w:val="center"/>
          </w:tcPr>
          <w:p w14:paraId="56F09EF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8"/>
                <w:szCs w:val="28"/>
              </w:rPr>
            </w:pPr>
          </w:p>
        </w:tc>
        <w:tc>
          <w:tcPr>
            <w:tcW w:w="2466" w:type="dxa"/>
            <w:noWrap w:val="0"/>
            <w:vAlign w:val="center"/>
          </w:tcPr>
          <w:p w14:paraId="66380427">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手机：</w:t>
            </w:r>
          </w:p>
        </w:tc>
      </w:tr>
      <w:tr w14:paraId="66F5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vMerge w:val="continue"/>
            <w:noWrap w:val="0"/>
            <w:vAlign w:val="center"/>
          </w:tcPr>
          <w:p w14:paraId="284F3D3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8"/>
                <w:szCs w:val="28"/>
              </w:rPr>
            </w:pPr>
          </w:p>
        </w:tc>
        <w:tc>
          <w:tcPr>
            <w:tcW w:w="2126" w:type="dxa"/>
            <w:gridSpan w:val="2"/>
            <w:vMerge w:val="continue"/>
            <w:noWrap w:val="0"/>
            <w:vAlign w:val="center"/>
          </w:tcPr>
          <w:p w14:paraId="3A7BAEA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8"/>
                <w:szCs w:val="28"/>
              </w:rPr>
            </w:pPr>
          </w:p>
        </w:tc>
        <w:tc>
          <w:tcPr>
            <w:tcW w:w="1502" w:type="dxa"/>
            <w:vMerge w:val="continue"/>
            <w:noWrap w:val="0"/>
            <w:vAlign w:val="center"/>
          </w:tcPr>
          <w:p w14:paraId="4BA11B6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8"/>
                <w:szCs w:val="28"/>
              </w:rPr>
            </w:pPr>
          </w:p>
        </w:tc>
        <w:tc>
          <w:tcPr>
            <w:tcW w:w="2466" w:type="dxa"/>
            <w:noWrap w:val="0"/>
            <w:vAlign w:val="center"/>
          </w:tcPr>
          <w:p w14:paraId="1BC951F8">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传真：</w:t>
            </w:r>
          </w:p>
        </w:tc>
      </w:tr>
    </w:tbl>
    <w:p w14:paraId="19EC0DA1">
      <w:pPr>
        <w:widowControl/>
        <w:spacing w:line="360" w:lineRule="auto"/>
        <w:ind w:firstLine="480" w:firstLineChars="200"/>
        <w:rPr>
          <w:rFonts w:hint="eastAsia" w:ascii="仿宋" w:hAnsi="仿宋" w:eastAsia="仿宋" w:cs="仿宋"/>
          <w:bCs/>
          <w:color w:val="000000"/>
          <w:kern w:val="0"/>
          <w:sz w:val="24"/>
          <w:szCs w:val="24"/>
        </w:rPr>
      </w:pPr>
      <w:r>
        <w:rPr>
          <w:rFonts w:hint="eastAsia" w:ascii="仿宋" w:hAnsi="仿宋" w:eastAsia="仿宋" w:cs="仿宋"/>
          <w:bCs/>
          <w:color w:val="000000"/>
          <w:kern w:val="0"/>
          <w:sz w:val="24"/>
          <w:szCs w:val="24"/>
        </w:rPr>
        <w:t>说明：本表可根据情况多页填写。</w:t>
      </w:r>
    </w:p>
    <w:p w14:paraId="761069DA">
      <w:pPr>
        <w:widowControl/>
        <w:spacing w:line="360" w:lineRule="auto"/>
        <w:ind w:firstLine="602" w:firstLineChars="200"/>
        <w:jc w:val="center"/>
        <w:rPr>
          <w:rFonts w:hint="eastAsia" w:ascii="仿宋" w:hAnsi="仿宋" w:eastAsia="仿宋" w:cs="仿宋"/>
          <w:b/>
          <w:bCs/>
          <w:color w:val="000000"/>
          <w:kern w:val="0"/>
          <w:sz w:val="30"/>
          <w:szCs w:val="30"/>
        </w:rPr>
      </w:pPr>
    </w:p>
    <w:p w14:paraId="3F355C6E">
      <w:pPr>
        <w:widowControl/>
        <w:spacing w:line="360" w:lineRule="auto"/>
        <w:ind w:firstLine="602" w:firstLineChars="200"/>
        <w:jc w:val="center"/>
        <w:rPr>
          <w:rFonts w:hint="eastAsia" w:ascii="仿宋" w:hAnsi="仿宋" w:eastAsia="仿宋" w:cs="仿宋"/>
          <w:b/>
          <w:bCs/>
          <w:color w:val="000000"/>
          <w:kern w:val="0"/>
          <w:sz w:val="30"/>
          <w:szCs w:val="30"/>
        </w:rPr>
      </w:pPr>
      <w:r>
        <w:rPr>
          <w:rFonts w:hint="eastAsia" w:ascii="仿宋" w:hAnsi="仿宋" w:eastAsia="仿宋" w:cs="仿宋"/>
          <w:b/>
          <w:bCs/>
          <w:color w:val="000000"/>
          <w:kern w:val="0"/>
          <w:sz w:val="30"/>
          <w:szCs w:val="30"/>
        </w:rPr>
        <w:br w:type="column"/>
      </w:r>
    </w:p>
    <w:p w14:paraId="0B75BA45">
      <w:pPr>
        <w:widowControl/>
        <w:spacing w:line="360" w:lineRule="auto"/>
        <w:ind w:firstLine="602" w:firstLineChars="200"/>
        <w:jc w:val="center"/>
        <w:rPr>
          <w:rFonts w:hint="eastAsia" w:ascii="仿宋" w:hAnsi="仿宋" w:eastAsia="仿宋" w:cs="仿宋"/>
          <w:b/>
          <w:bCs/>
          <w:color w:val="000000"/>
          <w:kern w:val="0"/>
          <w:sz w:val="30"/>
          <w:szCs w:val="30"/>
          <w:lang w:val="en-US" w:eastAsia="zh-CN"/>
        </w:rPr>
      </w:pPr>
      <w:r>
        <w:rPr>
          <w:rFonts w:hint="eastAsia" w:ascii="仿宋" w:hAnsi="仿宋" w:eastAsia="仿宋" w:cs="仿宋"/>
          <w:b/>
          <w:bCs/>
          <w:color w:val="000000"/>
          <w:kern w:val="0"/>
          <w:sz w:val="30"/>
          <w:szCs w:val="30"/>
        </w:rPr>
        <w:t>城市内涝信息报告表（续报）</w:t>
      </w:r>
      <w:r>
        <w:rPr>
          <w:rFonts w:hint="eastAsia" w:ascii="仿宋" w:hAnsi="仿宋" w:eastAsia="仿宋" w:cs="仿宋"/>
          <w:b/>
          <w:bCs/>
          <w:color w:val="000000"/>
          <w:kern w:val="0"/>
          <w:sz w:val="30"/>
          <w:szCs w:val="30"/>
          <w:lang w:eastAsia="zh-CN"/>
        </w:rPr>
        <w:t>（</w:t>
      </w:r>
      <w:r>
        <w:rPr>
          <w:rFonts w:hint="eastAsia" w:ascii="仿宋" w:hAnsi="仿宋" w:eastAsia="仿宋" w:cs="仿宋"/>
          <w:b/>
          <w:bCs/>
          <w:color w:val="000000"/>
          <w:kern w:val="0"/>
          <w:sz w:val="30"/>
          <w:szCs w:val="30"/>
          <w:lang w:val="en-US" w:eastAsia="zh-CN"/>
        </w:rPr>
        <w:t>4-2）</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336"/>
        <w:gridCol w:w="1790"/>
        <w:gridCol w:w="1502"/>
        <w:gridCol w:w="2466"/>
      </w:tblGrid>
      <w:tr w14:paraId="1C981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gridSpan w:val="2"/>
            <w:noWrap w:val="0"/>
            <w:vAlign w:val="center"/>
          </w:tcPr>
          <w:p w14:paraId="01212794">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事件名称</w:t>
            </w:r>
          </w:p>
        </w:tc>
        <w:tc>
          <w:tcPr>
            <w:tcW w:w="5758" w:type="dxa"/>
            <w:gridSpan w:val="3"/>
            <w:noWrap w:val="0"/>
            <w:vAlign w:val="center"/>
          </w:tcPr>
          <w:p w14:paraId="6468987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4"/>
                <w:szCs w:val="24"/>
              </w:rPr>
            </w:pPr>
          </w:p>
        </w:tc>
      </w:tr>
      <w:tr w14:paraId="55A1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gridSpan w:val="2"/>
            <w:noWrap w:val="0"/>
            <w:vAlign w:val="center"/>
          </w:tcPr>
          <w:p w14:paraId="40BD0EA1">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事发地点</w:t>
            </w:r>
          </w:p>
        </w:tc>
        <w:tc>
          <w:tcPr>
            <w:tcW w:w="5758" w:type="dxa"/>
            <w:gridSpan w:val="3"/>
            <w:noWrap w:val="0"/>
            <w:vAlign w:val="center"/>
          </w:tcPr>
          <w:p w14:paraId="045B54B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4"/>
                <w:szCs w:val="24"/>
              </w:rPr>
            </w:pPr>
          </w:p>
        </w:tc>
      </w:tr>
      <w:tr w14:paraId="4CC6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gridSpan w:val="2"/>
            <w:noWrap w:val="0"/>
            <w:vAlign w:val="center"/>
          </w:tcPr>
          <w:p w14:paraId="1F031706">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发生时间</w:t>
            </w:r>
          </w:p>
        </w:tc>
        <w:tc>
          <w:tcPr>
            <w:tcW w:w="5758" w:type="dxa"/>
            <w:gridSpan w:val="3"/>
            <w:noWrap w:val="0"/>
            <w:vAlign w:val="center"/>
          </w:tcPr>
          <w:p w14:paraId="3029156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年     月     日     时     分</w:t>
            </w:r>
          </w:p>
        </w:tc>
      </w:tr>
      <w:tr w14:paraId="11C8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gridSpan w:val="2"/>
            <w:noWrap w:val="0"/>
            <w:vAlign w:val="center"/>
          </w:tcPr>
          <w:p w14:paraId="4CF22393">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初判等级</w:t>
            </w:r>
          </w:p>
        </w:tc>
        <w:tc>
          <w:tcPr>
            <w:tcW w:w="5758" w:type="dxa"/>
            <w:gridSpan w:val="3"/>
            <w:noWrap w:val="0"/>
            <w:vAlign w:val="center"/>
          </w:tcPr>
          <w:p w14:paraId="7F2B9E71">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   ）一般（Ⅳ级</w:t>
            </w: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rPr>
              <w:t>（</w:t>
            </w:r>
            <w:r>
              <w:rPr>
                <w:rFonts w:hint="eastAsia" w:ascii="仿宋" w:hAnsi="仿宋" w:eastAsia="仿宋" w:cs="仿宋"/>
                <w:bCs/>
                <w:color w:val="000000"/>
                <w:kern w:val="0"/>
                <w:sz w:val="28"/>
                <w:szCs w:val="28"/>
                <w:lang w:val="en-US" w:eastAsia="zh-CN"/>
              </w:rPr>
              <w:t xml:space="preserve">  </w:t>
            </w:r>
            <w:r>
              <w:rPr>
                <w:rFonts w:hint="eastAsia" w:ascii="仿宋" w:hAnsi="仿宋" w:eastAsia="仿宋" w:cs="仿宋"/>
                <w:bCs/>
                <w:color w:val="000000"/>
                <w:kern w:val="0"/>
                <w:sz w:val="28"/>
                <w:szCs w:val="28"/>
              </w:rPr>
              <w:t>）</w:t>
            </w:r>
            <w:r>
              <w:rPr>
                <w:rFonts w:hint="eastAsia" w:ascii="仿宋" w:hAnsi="仿宋" w:eastAsia="仿宋" w:cs="仿宋"/>
                <w:bCs/>
                <w:color w:val="000000"/>
                <w:kern w:val="0"/>
                <w:sz w:val="28"/>
                <w:szCs w:val="28"/>
                <w:lang w:val="en-US" w:eastAsia="zh-CN"/>
              </w:rPr>
              <w:t>较大</w:t>
            </w:r>
            <w:r>
              <w:rPr>
                <w:rFonts w:hint="eastAsia" w:ascii="仿宋" w:hAnsi="仿宋" w:eastAsia="仿宋" w:cs="仿宋"/>
                <w:bCs/>
                <w:color w:val="000000"/>
                <w:kern w:val="0"/>
                <w:sz w:val="28"/>
                <w:szCs w:val="28"/>
              </w:rPr>
              <w:t xml:space="preserve"> （Ⅲ级）    </w:t>
            </w:r>
          </w:p>
          <w:p w14:paraId="213130DD">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仿宋" w:hAnsi="仿宋" w:eastAsia="仿宋" w:cs="仿宋"/>
                <w:bCs/>
                <w:color w:val="000000"/>
                <w:kern w:val="0"/>
                <w:sz w:val="28"/>
                <w:szCs w:val="28"/>
                <w:lang w:val="en-US" w:eastAsia="zh-CN" w:bidi="ar-SA"/>
              </w:rPr>
            </w:pPr>
            <w:r>
              <w:rPr>
                <w:rFonts w:hint="eastAsia" w:ascii="仿宋" w:hAnsi="仿宋" w:eastAsia="仿宋" w:cs="仿宋"/>
                <w:bCs/>
                <w:color w:val="000000"/>
                <w:kern w:val="0"/>
                <w:sz w:val="28"/>
                <w:szCs w:val="28"/>
              </w:rPr>
              <w:t>（   ）重大（Ⅱ级）（   ）特别重大（Ⅰ级）</w:t>
            </w:r>
          </w:p>
        </w:tc>
      </w:tr>
      <w:tr w14:paraId="30A7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9" w:hRule="atLeast"/>
          <w:jc w:val="center"/>
        </w:trPr>
        <w:tc>
          <w:tcPr>
            <w:tcW w:w="7444" w:type="dxa"/>
            <w:gridSpan w:val="5"/>
            <w:noWrap w:val="0"/>
            <w:vAlign w:val="top"/>
          </w:tcPr>
          <w:p w14:paraId="1D6BDCE6">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textAlignment w:val="auto"/>
              <w:rPr>
                <w:rFonts w:hint="eastAsia" w:ascii="仿宋" w:hAnsi="仿宋" w:eastAsia="仿宋" w:cs="仿宋"/>
                <w:bCs/>
                <w:color w:val="000000"/>
                <w:kern w:val="0"/>
                <w:sz w:val="24"/>
                <w:szCs w:val="24"/>
              </w:rPr>
            </w:pPr>
            <w:r>
              <w:rPr>
                <w:rFonts w:hint="eastAsia" w:ascii="仿宋" w:hAnsi="仿宋" w:eastAsia="仿宋" w:cs="仿宋"/>
                <w:bCs/>
                <w:color w:val="000000"/>
                <w:kern w:val="0"/>
                <w:sz w:val="28"/>
                <w:szCs w:val="28"/>
              </w:rPr>
              <w:t>基本情况：（主要包括事件概况，报告和通报情况，已采取的措施等）</w:t>
            </w:r>
          </w:p>
        </w:tc>
      </w:tr>
      <w:tr w14:paraId="47C5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noWrap w:val="0"/>
            <w:vAlign w:val="center"/>
          </w:tcPr>
          <w:p w14:paraId="67FD4821">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报告单位</w:t>
            </w:r>
          </w:p>
        </w:tc>
        <w:tc>
          <w:tcPr>
            <w:tcW w:w="2126" w:type="dxa"/>
            <w:gridSpan w:val="2"/>
            <w:noWrap w:val="0"/>
            <w:vAlign w:val="center"/>
          </w:tcPr>
          <w:p w14:paraId="1BD000C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4"/>
                <w:szCs w:val="24"/>
              </w:rPr>
            </w:pPr>
          </w:p>
        </w:tc>
        <w:tc>
          <w:tcPr>
            <w:tcW w:w="1502" w:type="dxa"/>
            <w:noWrap w:val="0"/>
            <w:vAlign w:val="center"/>
          </w:tcPr>
          <w:p w14:paraId="751139CA">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报告时间</w:t>
            </w:r>
          </w:p>
        </w:tc>
        <w:tc>
          <w:tcPr>
            <w:tcW w:w="2466" w:type="dxa"/>
            <w:noWrap w:val="0"/>
            <w:vAlign w:val="center"/>
          </w:tcPr>
          <w:p w14:paraId="26BB69F2">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4"/>
                <w:szCs w:val="24"/>
              </w:rPr>
            </w:pPr>
          </w:p>
        </w:tc>
      </w:tr>
      <w:tr w14:paraId="32457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noWrap w:val="0"/>
            <w:vAlign w:val="center"/>
          </w:tcPr>
          <w:p w14:paraId="1FFF214F">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报告人</w:t>
            </w:r>
          </w:p>
        </w:tc>
        <w:tc>
          <w:tcPr>
            <w:tcW w:w="2126" w:type="dxa"/>
            <w:gridSpan w:val="2"/>
            <w:noWrap w:val="0"/>
            <w:vAlign w:val="center"/>
          </w:tcPr>
          <w:p w14:paraId="47B764E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4"/>
                <w:szCs w:val="24"/>
              </w:rPr>
            </w:pPr>
          </w:p>
        </w:tc>
        <w:tc>
          <w:tcPr>
            <w:tcW w:w="1502" w:type="dxa"/>
            <w:vMerge w:val="restart"/>
            <w:noWrap w:val="0"/>
            <w:vAlign w:val="center"/>
          </w:tcPr>
          <w:p w14:paraId="7D2A2BC3">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联系方式</w:t>
            </w:r>
          </w:p>
        </w:tc>
        <w:tc>
          <w:tcPr>
            <w:tcW w:w="2466" w:type="dxa"/>
            <w:noWrap w:val="0"/>
            <w:vAlign w:val="center"/>
          </w:tcPr>
          <w:p w14:paraId="40BB8509">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电话：</w:t>
            </w:r>
          </w:p>
        </w:tc>
      </w:tr>
      <w:tr w14:paraId="498A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vMerge w:val="restart"/>
            <w:noWrap w:val="0"/>
            <w:vAlign w:val="center"/>
          </w:tcPr>
          <w:p w14:paraId="5C559C01">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职务</w:t>
            </w:r>
          </w:p>
        </w:tc>
        <w:tc>
          <w:tcPr>
            <w:tcW w:w="2126" w:type="dxa"/>
            <w:gridSpan w:val="2"/>
            <w:vMerge w:val="restart"/>
            <w:noWrap w:val="0"/>
            <w:vAlign w:val="center"/>
          </w:tcPr>
          <w:p w14:paraId="52F0854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4"/>
                <w:szCs w:val="24"/>
              </w:rPr>
            </w:pPr>
          </w:p>
        </w:tc>
        <w:tc>
          <w:tcPr>
            <w:tcW w:w="1502" w:type="dxa"/>
            <w:vMerge w:val="continue"/>
            <w:noWrap w:val="0"/>
            <w:vAlign w:val="center"/>
          </w:tcPr>
          <w:p w14:paraId="752E58F1">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4"/>
                <w:szCs w:val="24"/>
              </w:rPr>
            </w:pPr>
          </w:p>
        </w:tc>
        <w:tc>
          <w:tcPr>
            <w:tcW w:w="2466" w:type="dxa"/>
            <w:noWrap w:val="0"/>
            <w:vAlign w:val="center"/>
          </w:tcPr>
          <w:p w14:paraId="43515A94">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手机：</w:t>
            </w:r>
          </w:p>
        </w:tc>
      </w:tr>
      <w:tr w14:paraId="1BE7A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vMerge w:val="continue"/>
            <w:noWrap w:val="0"/>
            <w:vAlign w:val="center"/>
          </w:tcPr>
          <w:p w14:paraId="580805B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4"/>
                <w:szCs w:val="24"/>
              </w:rPr>
            </w:pPr>
          </w:p>
        </w:tc>
        <w:tc>
          <w:tcPr>
            <w:tcW w:w="2126" w:type="dxa"/>
            <w:gridSpan w:val="2"/>
            <w:vMerge w:val="continue"/>
            <w:noWrap w:val="0"/>
            <w:vAlign w:val="center"/>
          </w:tcPr>
          <w:p w14:paraId="3BE1D32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4"/>
                <w:szCs w:val="24"/>
              </w:rPr>
            </w:pPr>
          </w:p>
        </w:tc>
        <w:tc>
          <w:tcPr>
            <w:tcW w:w="1502" w:type="dxa"/>
            <w:vMerge w:val="continue"/>
            <w:noWrap w:val="0"/>
            <w:vAlign w:val="center"/>
          </w:tcPr>
          <w:p w14:paraId="1050F17C">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4"/>
                <w:szCs w:val="24"/>
              </w:rPr>
            </w:pPr>
          </w:p>
        </w:tc>
        <w:tc>
          <w:tcPr>
            <w:tcW w:w="2466" w:type="dxa"/>
            <w:noWrap w:val="0"/>
            <w:vAlign w:val="center"/>
          </w:tcPr>
          <w:p w14:paraId="7D8B8D98">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传真：</w:t>
            </w:r>
          </w:p>
        </w:tc>
      </w:tr>
    </w:tbl>
    <w:p w14:paraId="21DE4D3A">
      <w:pPr>
        <w:widowControl/>
        <w:spacing w:line="360" w:lineRule="auto"/>
        <w:ind w:firstLine="480" w:firstLineChars="200"/>
        <w:rPr>
          <w:rFonts w:hint="eastAsia" w:ascii="仿宋" w:hAnsi="仿宋" w:eastAsia="仿宋" w:cs="仿宋"/>
          <w:bCs/>
          <w:color w:val="000000"/>
          <w:kern w:val="0"/>
          <w:sz w:val="24"/>
          <w:szCs w:val="24"/>
        </w:rPr>
      </w:pPr>
      <w:r>
        <w:rPr>
          <w:rFonts w:hint="eastAsia" w:ascii="仿宋" w:hAnsi="仿宋" w:eastAsia="仿宋" w:cs="仿宋"/>
          <w:bCs/>
          <w:color w:val="000000"/>
          <w:kern w:val="0"/>
          <w:sz w:val="24"/>
          <w:szCs w:val="24"/>
        </w:rPr>
        <w:t>说明：本表可根据情况多页填写。</w:t>
      </w:r>
    </w:p>
    <w:p w14:paraId="5DE79243">
      <w:pPr>
        <w:widowControl/>
        <w:spacing w:line="360" w:lineRule="auto"/>
        <w:ind w:firstLine="602" w:firstLineChars="200"/>
        <w:rPr>
          <w:rFonts w:hint="eastAsia" w:ascii="仿宋" w:hAnsi="仿宋" w:eastAsia="仿宋" w:cs="仿宋"/>
          <w:b/>
          <w:bCs/>
          <w:color w:val="000000"/>
          <w:kern w:val="0"/>
          <w:sz w:val="30"/>
          <w:szCs w:val="30"/>
        </w:rPr>
      </w:pPr>
    </w:p>
    <w:p w14:paraId="663FD372">
      <w:pPr>
        <w:widowControl/>
        <w:spacing w:line="360" w:lineRule="auto"/>
        <w:jc w:val="both"/>
        <w:rPr>
          <w:rFonts w:hint="eastAsia" w:ascii="仿宋" w:hAnsi="仿宋" w:eastAsia="仿宋" w:cs="仿宋"/>
          <w:b/>
          <w:bCs/>
          <w:color w:val="000000"/>
          <w:kern w:val="0"/>
          <w:sz w:val="30"/>
          <w:szCs w:val="30"/>
        </w:rPr>
      </w:pPr>
    </w:p>
    <w:p w14:paraId="43CE8E7C">
      <w:pPr>
        <w:widowControl/>
        <w:spacing w:line="360" w:lineRule="auto"/>
        <w:ind w:firstLine="602" w:firstLineChars="200"/>
        <w:jc w:val="center"/>
        <w:rPr>
          <w:rFonts w:hint="eastAsia" w:ascii="仿宋" w:hAnsi="仿宋" w:eastAsia="仿宋" w:cs="仿宋"/>
          <w:b/>
          <w:bCs/>
          <w:color w:val="000000"/>
          <w:kern w:val="0"/>
          <w:sz w:val="30"/>
          <w:szCs w:val="30"/>
        </w:rPr>
      </w:pPr>
    </w:p>
    <w:p w14:paraId="67980BE9">
      <w:pPr>
        <w:widowControl/>
        <w:spacing w:line="360" w:lineRule="auto"/>
        <w:ind w:firstLine="602" w:firstLineChars="200"/>
        <w:jc w:val="center"/>
        <w:rPr>
          <w:rFonts w:hint="eastAsia" w:ascii="仿宋" w:hAnsi="仿宋" w:eastAsia="仿宋" w:cs="仿宋"/>
          <w:b/>
          <w:bCs/>
          <w:color w:val="000000"/>
          <w:kern w:val="0"/>
          <w:sz w:val="30"/>
          <w:szCs w:val="30"/>
          <w:lang w:val="en-US" w:eastAsia="zh-CN"/>
        </w:rPr>
      </w:pPr>
      <w:r>
        <w:rPr>
          <w:rFonts w:hint="eastAsia" w:ascii="仿宋" w:hAnsi="仿宋" w:eastAsia="仿宋" w:cs="仿宋"/>
          <w:b/>
          <w:bCs/>
          <w:color w:val="000000"/>
          <w:kern w:val="0"/>
          <w:sz w:val="30"/>
          <w:szCs w:val="30"/>
        </w:rPr>
        <w:t>城市内涝信息报告表（结报）</w:t>
      </w:r>
      <w:r>
        <w:rPr>
          <w:rFonts w:hint="eastAsia" w:ascii="仿宋" w:hAnsi="仿宋" w:eastAsia="仿宋" w:cs="仿宋"/>
          <w:b/>
          <w:bCs/>
          <w:color w:val="000000"/>
          <w:kern w:val="0"/>
          <w:sz w:val="30"/>
          <w:szCs w:val="30"/>
          <w:lang w:eastAsia="zh-CN"/>
        </w:rPr>
        <w:t>（</w:t>
      </w:r>
      <w:r>
        <w:rPr>
          <w:rFonts w:hint="eastAsia" w:ascii="仿宋" w:hAnsi="仿宋" w:eastAsia="仿宋" w:cs="仿宋"/>
          <w:b/>
          <w:bCs/>
          <w:color w:val="000000"/>
          <w:kern w:val="0"/>
          <w:sz w:val="30"/>
          <w:szCs w:val="30"/>
          <w:lang w:val="en-US" w:eastAsia="zh-CN"/>
        </w:rPr>
        <w:t>4-3）</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404"/>
        <w:gridCol w:w="1709"/>
        <w:gridCol w:w="1508"/>
        <w:gridCol w:w="2466"/>
      </w:tblGrid>
      <w:tr w14:paraId="5DA1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1" w:type="dxa"/>
            <w:gridSpan w:val="2"/>
            <w:noWrap w:val="0"/>
            <w:vAlign w:val="center"/>
          </w:tcPr>
          <w:p w14:paraId="1721CF47">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事件名称</w:t>
            </w:r>
          </w:p>
        </w:tc>
        <w:tc>
          <w:tcPr>
            <w:tcW w:w="5683" w:type="dxa"/>
            <w:gridSpan w:val="3"/>
            <w:noWrap w:val="0"/>
            <w:vAlign w:val="center"/>
          </w:tcPr>
          <w:p w14:paraId="6587F68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8"/>
                <w:szCs w:val="28"/>
              </w:rPr>
            </w:pPr>
          </w:p>
        </w:tc>
      </w:tr>
      <w:tr w14:paraId="58176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1" w:type="dxa"/>
            <w:gridSpan w:val="2"/>
            <w:noWrap w:val="0"/>
            <w:vAlign w:val="center"/>
          </w:tcPr>
          <w:p w14:paraId="2A761A47">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事发地点</w:t>
            </w:r>
          </w:p>
        </w:tc>
        <w:tc>
          <w:tcPr>
            <w:tcW w:w="5683" w:type="dxa"/>
            <w:gridSpan w:val="3"/>
            <w:noWrap w:val="0"/>
            <w:vAlign w:val="center"/>
          </w:tcPr>
          <w:p w14:paraId="2A404BF7">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p>
        </w:tc>
      </w:tr>
      <w:tr w14:paraId="40E9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1" w:type="dxa"/>
            <w:gridSpan w:val="2"/>
            <w:noWrap w:val="0"/>
            <w:vAlign w:val="center"/>
          </w:tcPr>
          <w:p w14:paraId="42F89696">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发生时间</w:t>
            </w:r>
          </w:p>
        </w:tc>
        <w:tc>
          <w:tcPr>
            <w:tcW w:w="5683" w:type="dxa"/>
            <w:gridSpan w:val="3"/>
            <w:noWrap w:val="0"/>
            <w:vAlign w:val="center"/>
          </w:tcPr>
          <w:p w14:paraId="48C99663">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年     月     日     时     分</w:t>
            </w:r>
          </w:p>
        </w:tc>
      </w:tr>
      <w:tr w14:paraId="7D1B2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1" w:type="dxa"/>
            <w:gridSpan w:val="2"/>
            <w:noWrap w:val="0"/>
            <w:vAlign w:val="center"/>
          </w:tcPr>
          <w:p w14:paraId="4D8D8467">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初判等级</w:t>
            </w:r>
          </w:p>
        </w:tc>
        <w:tc>
          <w:tcPr>
            <w:tcW w:w="5683" w:type="dxa"/>
            <w:gridSpan w:val="3"/>
            <w:noWrap w:val="0"/>
            <w:vAlign w:val="center"/>
          </w:tcPr>
          <w:p w14:paraId="1F814779">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   ）一般（Ⅳ级</w:t>
            </w:r>
            <w:r>
              <w:rPr>
                <w:rFonts w:hint="eastAsia" w:ascii="仿宋" w:hAnsi="仿宋" w:cs="仿宋"/>
                <w:bCs/>
                <w:color w:val="000000"/>
                <w:kern w:val="0"/>
                <w:sz w:val="28"/>
                <w:szCs w:val="28"/>
                <w:lang w:eastAsia="zh-CN"/>
              </w:rPr>
              <w:t>）</w:t>
            </w:r>
            <w:r>
              <w:rPr>
                <w:rFonts w:hint="eastAsia" w:ascii="仿宋" w:hAnsi="仿宋" w:eastAsia="仿宋" w:cs="仿宋"/>
                <w:bCs/>
                <w:color w:val="000000"/>
                <w:kern w:val="0"/>
                <w:sz w:val="28"/>
                <w:szCs w:val="28"/>
              </w:rPr>
              <w:t>（</w:t>
            </w:r>
            <w:r>
              <w:rPr>
                <w:rFonts w:hint="eastAsia" w:ascii="仿宋" w:hAnsi="仿宋" w:cs="仿宋"/>
                <w:bCs/>
                <w:color w:val="000000"/>
                <w:kern w:val="0"/>
                <w:sz w:val="28"/>
                <w:szCs w:val="28"/>
                <w:lang w:val="en-US" w:eastAsia="zh-CN"/>
              </w:rPr>
              <w:t xml:space="preserve">  </w:t>
            </w:r>
            <w:r>
              <w:rPr>
                <w:rFonts w:hint="eastAsia" w:ascii="仿宋" w:hAnsi="仿宋" w:eastAsia="仿宋" w:cs="仿宋"/>
                <w:bCs/>
                <w:color w:val="000000"/>
                <w:kern w:val="0"/>
                <w:sz w:val="28"/>
                <w:szCs w:val="28"/>
              </w:rPr>
              <w:t>）</w:t>
            </w:r>
            <w:r>
              <w:rPr>
                <w:rFonts w:hint="eastAsia" w:ascii="仿宋" w:hAnsi="仿宋" w:cs="仿宋"/>
                <w:bCs/>
                <w:color w:val="000000"/>
                <w:kern w:val="0"/>
                <w:sz w:val="28"/>
                <w:szCs w:val="28"/>
                <w:lang w:val="en-US" w:eastAsia="zh-CN"/>
              </w:rPr>
              <w:t>较大</w:t>
            </w:r>
            <w:r>
              <w:rPr>
                <w:rFonts w:hint="eastAsia" w:ascii="仿宋" w:hAnsi="仿宋" w:eastAsia="仿宋" w:cs="仿宋"/>
                <w:bCs/>
                <w:color w:val="000000"/>
                <w:kern w:val="0"/>
                <w:sz w:val="28"/>
                <w:szCs w:val="28"/>
              </w:rPr>
              <w:t xml:space="preserve"> （Ⅲ级）    </w:t>
            </w:r>
          </w:p>
          <w:p w14:paraId="005699C8">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   ）重大（Ⅱ级）（   ）特别重大（Ⅰ级）</w:t>
            </w:r>
          </w:p>
        </w:tc>
      </w:tr>
      <w:tr w14:paraId="2923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9" w:hRule="atLeast"/>
          <w:jc w:val="center"/>
        </w:trPr>
        <w:tc>
          <w:tcPr>
            <w:tcW w:w="7444" w:type="dxa"/>
            <w:gridSpan w:val="5"/>
            <w:noWrap w:val="0"/>
            <w:vAlign w:val="top"/>
          </w:tcPr>
          <w:p w14:paraId="55F37DE6">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基本情况：（主要包括事件概况，报告和通报情况，已采取的措施等）</w:t>
            </w:r>
          </w:p>
        </w:tc>
      </w:tr>
      <w:tr w14:paraId="3915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noWrap w:val="0"/>
            <w:vAlign w:val="center"/>
          </w:tcPr>
          <w:p w14:paraId="12E64981">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报告单位</w:t>
            </w:r>
          </w:p>
        </w:tc>
        <w:tc>
          <w:tcPr>
            <w:tcW w:w="2113" w:type="dxa"/>
            <w:gridSpan w:val="2"/>
            <w:noWrap w:val="0"/>
            <w:vAlign w:val="center"/>
          </w:tcPr>
          <w:p w14:paraId="58FB528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8"/>
                <w:szCs w:val="28"/>
              </w:rPr>
            </w:pPr>
          </w:p>
        </w:tc>
        <w:tc>
          <w:tcPr>
            <w:tcW w:w="1508" w:type="dxa"/>
            <w:noWrap w:val="0"/>
            <w:vAlign w:val="center"/>
          </w:tcPr>
          <w:p w14:paraId="3C48CE81">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报告时间</w:t>
            </w:r>
          </w:p>
        </w:tc>
        <w:tc>
          <w:tcPr>
            <w:tcW w:w="2466" w:type="dxa"/>
            <w:noWrap w:val="0"/>
            <w:vAlign w:val="center"/>
          </w:tcPr>
          <w:p w14:paraId="17016D3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8"/>
                <w:szCs w:val="28"/>
              </w:rPr>
            </w:pPr>
          </w:p>
        </w:tc>
      </w:tr>
      <w:tr w14:paraId="139D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noWrap w:val="0"/>
            <w:vAlign w:val="center"/>
          </w:tcPr>
          <w:p w14:paraId="4F6A434A">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报告人</w:t>
            </w:r>
          </w:p>
        </w:tc>
        <w:tc>
          <w:tcPr>
            <w:tcW w:w="2113" w:type="dxa"/>
            <w:gridSpan w:val="2"/>
            <w:noWrap w:val="0"/>
            <w:vAlign w:val="center"/>
          </w:tcPr>
          <w:p w14:paraId="112BCD7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8"/>
                <w:szCs w:val="28"/>
              </w:rPr>
            </w:pPr>
          </w:p>
        </w:tc>
        <w:tc>
          <w:tcPr>
            <w:tcW w:w="1508" w:type="dxa"/>
            <w:vMerge w:val="restart"/>
            <w:noWrap w:val="0"/>
            <w:vAlign w:val="center"/>
          </w:tcPr>
          <w:p w14:paraId="658B0A89">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联系方式</w:t>
            </w:r>
          </w:p>
        </w:tc>
        <w:tc>
          <w:tcPr>
            <w:tcW w:w="2466" w:type="dxa"/>
            <w:noWrap w:val="0"/>
            <w:vAlign w:val="center"/>
          </w:tcPr>
          <w:p w14:paraId="63216007">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电话：</w:t>
            </w:r>
          </w:p>
        </w:tc>
      </w:tr>
      <w:tr w14:paraId="7145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vMerge w:val="restart"/>
            <w:noWrap w:val="0"/>
            <w:vAlign w:val="center"/>
          </w:tcPr>
          <w:p w14:paraId="6E5B0CE3">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职务</w:t>
            </w:r>
          </w:p>
        </w:tc>
        <w:tc>
          <w:tcPr>
            <w:tcW w:w="2113" w:type="dxa"/>
            <w:gridSpan w:val="2"/>
            <w:vMerge w:val="restart"/>
            <w:noWrap w:val="0"/>
            <w:vAlign w:val="center"/>
          </w:tcPr>
          <w:p w14:paraId="61AE18E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8"/>
                <w:szCs w:val="28"/>
              </w:rPr>
            </w:pPr>
          </w:p>
        </w:tc>
        <w:tc>
          <w:tcPr>
            <w:tcW w:w="1508" w:type="dxa"/>
            <w:vMerge w:val="continue"/>
            <w:noWrap w:val="0"/>
            <w:vAlign w:val="center"/>
          </w:tcPr>
          <w:p w14:paraId="74F3F33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8"/>
                <w:szCs w:val="28"/>
              </w:rPr>
            </w:pPr>
          </w:p>
        </w:tc>
        <w:tc>
          <w:tcPr>
            <w:tcW w:w="2466" w:type="dxa"/>
            <w:noWrap w:val="0"/>
            <w:vAlign w:val="center"/>
          </w:tcPr>
          <w:p w14:paraId="1CB0B801">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手机：</w:t>
            </w:r>
          </w:p>
        </w:tc>
      </w:tr>
      <w:tr w14:paraId="365E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vMerge w:val="continue"/>
            <w:noWrap w:val="0"/>
            <w:vAlign w:val="center"/>
          </w:tcPr>
          <w:p w14:paraId="733015E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8"/>
                <w:szCs w:val="28"/>
              </w:rPr>
            </w:pPr>
          </w:p>
        </w:tc>
        <w:tc>
          <w:tcPr>
            <w:tcW w:w="2113" w:type="dxa"/>
            <w:gridSpan w:val="2"/>
            <w:vMerge w:val="continue"/>
            <w:noWrap w:val="0"/>
            <w:vAlign w:val="center"/>
          </w:tcPr>
          <w:p w14:paraId="22E2DEA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8"/>
                <w:szCs w:val="28"/>
              </w:rPr>
            </w:pPr>
          </w:p>
        </w:tc>
        <w:tc>
          <w:tcPr>
            <w:tcW w:w="1508" w:type="dxa"/>
            <w:vMerge w:val="continue"/>
            <w:noWrap w:val="0"/>
            <w:vAlign w:val="center"/>
          </w:tcPr>
          <w:p w14:paraId="14EAEFA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000000"/>
                <w:kern w:val="0"/>
                <w:sz w:val="28"/>
                <w:szCs w:val="28"/>
              </w:rPr>
            </w:pPr>
          </w:p>
        </w:tc>
        <w:tc>
          <w:tcPr>
            <w:tcW w:w="2466" w:type="dxa"/>
            <w:noWrap w:val="0"/>
            <w:vAlign w:val="center"/>
          </w:tcPr>
          <w:p w14:paraId="5393E5D6">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传真：</w:t>
            </w:r>
          </w:p>
        </w:tc>
      </w:tr>
    </w:tbl>
    <w:p w14:paraId="39911428">
      <w:pPr>
        <w:widowControl/>
        <w:spacing w:line="360" w:lineRule="auto"/>
        <w:ind w:firstLine="480" w:firstLineChars="200"/>
        <w:rPr>
          <w:rFonts w:hint="eastAsia" w:ascii="仿宋" w:hAnsi="仿宋" w:eastAsia="仿宋" w:cs="仿宋"/>
          <w:bCs/>
          <w:color w:val="000000"/>
          <w:kern w:val="0"/>
          <w:sz w:val="24"/>
          <w:szCs w:val="24"/>
        </w:rPr>
      </w:pPr>
      <w:r>
        <w:rPr>
          <w:rFonts w:hint="eastAsia" w:ascii="仿宋" w:hAnsi="仿宋" w:eastAsia="仿宋" w:cs="仿宋"/>
          <w:bCs/>
          <w:color w:val="000000"/>
          <w:kern w:val="0"/>
          <w:sz w:val="24"/>
          <w:szCs w:val="24"/>
        </w:rPr>
        <w:t>说明：本表可根据情况多页填写。</w:t>
      </w:r>
    </w:p>
    <w:p w14:paraId="1F202B16">
      <w:pPr>
        <w:widowControl/>
        <w:spacing w:line="360" w:lineRule="auto"/>
        <w:ind w:firstLine="602" w:firstLineChars="200"/>
        <w:rPr>
          <w:rFonts w:hint="eastAsia" w:ascii="仿宋" w:hAnsi="仿宋" w:eastAsia="仿宋" w:cs="仿宋"/>
          <w:b/>
          <w:bCs/>
          <w:color w:val="000000"/>
          <w:kern w:val="0"/>
          <w:sz w:val="30"/>
          <w:szCs w:val="30"/>
        </w:rPr>
        <w:sectPr>
          <w:pgSz w:w="11906" w:h="16838"/>
          <w:pgMar w:top="1134" w:right="2943" w:bottom="1134" w:left="1735" w:header="851" w:footer="680" w:gutter="0"/>
          <w:pgNumType w:fmt="decimal"/>
          <w:cols w:space="0" w:num="1"/>
          <w:rtlGutter w:val="0"/>
          <w:docGrid w:type="lines" w:linePitch="418" w:charSpace="0"/>
        </w:sectPr>
      </w:pPr>
    </w:p>
    <w:p w14:paraId="67AB58F0">
      <w:pPr>
        <w:pStyle w:val="3"/>
        <w:bidi w:val="0"/>
        <w:rPr>
          <w:rFonts w:hint="eastAsia"/>
        </w:rPr>
      </w:pPr>
      <w:bookmarkStart w:id="132" w:name="_Toc25271"/>
      <w:r>
        <w:rPr>
          <w:rFonts w:hint="eastAsia"/>
          <w:lang w:val="en-US" w:eastAsia="zh-CN"/>
        </w:rPr>
        <w:t xml:space="preserve">附表5  </w:t>
      </w:r>
      <w:r>
        <w:rPr>
          <w:rFonts w:hint="eastAsia"/>
        </w:rPr>
        <w:t>城市内涝信息登记表</w:t>
      </w:r>
      <w:bookmarkEnd w:id="132"/>
    </w:p>
    <w:p w14:paraId="662C2619">
      <w:pPr>
        <w:spacing w:line="400" w:lineRule="exact"/>
        <w:jc w:val="left"/>
        <w:rPr>
          <w:rFonts w:hint="eastAsia" w:ascii="宋体" w:hAnsi="宋体" w:eastAsia="宋体" w:cs="宋体"/>
          <w:b/>
          <w:sz w:val="18"/>
          <w:szCs w:val="18"/>
          <w:lang w:val="en-US" w:eastAsia="zh-CN"/>
        </w:rPr>
      </w:pPr>
    </w:p>
    <w:p w14:paraId="653DE937">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仿宋" w:hAnsi="仿宋" w:eastAsia="仿宋" w:cs="仿宋"/>
          <w:b/>
          <w:sz w:val="28"/>
          <w:szCs w:val="28"/>
        </w:rPr>
      </w:pPr>
      <w:r>
        <w:rPr>
          <w:rFonts w:hint="eastAsia" w:ascii="仿宋" w:hAnsi="仿宋" w:eastAsia="仿宋" w:cs="仿宋"/>
          <w:b/>
          <w:bCs/>
          <w:color w:val="000000"/>
          <w:kern w:val="0"/>
          <w:sz w:val="30"/>
          <w:szCs w:val="30"/>
        </w:rPr>
        <w:t>城市内涝</w:t>
      </w:r>
      <w:r>
        <w:rPr>
          <w:rFonts w:hint="eastAsia" w:ascii="仿宋" w:hAnsi="仿宋" w:eastAsia="仿宋" w:cs="仿宋"/>
          <w:b/>
          <w:sz w:val="28"/>
          <w:szCs w:val="28"/>
        </w:rPr>
        <w:t>信息登记表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880"/>
        <w:gridCol w:w="1431"/>
        <w:gridCol w:w="1429"/>
        <w:gridCol w:w="1429"/>
        <w:gridCol w:w="1402"/>
      </w:tblGrid>
      <w:tr w14:paraId="0AD5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vAlign w:val="center"/>
          </w:tcPr>
          <w:p w14:paraId="095314A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rPr>
              <w:t>信息接受</w:t>
            </w:r>
          </w:p>
        </w:tc>
      </w:tr>
      <w:tr w14:paraId="5383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14:paraId="1029BAD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lang w:eastAsia="zh-CN"/>
              </w:rPr>
              <w:t>事件</w:t>
            </w:r>
            <w:r>
              <w:rPr>
                <w:rFonts w:hint="eastAsia" w:ascii="仿宋" w:hAnsi="仿宋" w:eastAsia="仿宋" w:cs="仿宋"/>
                <w:sz w:val="28"/>
                <w:szCs w:val="28"/>
              </w:rPr>
              <w:t>名称</w:t>
            </w:r>
          </w:p>
        </w:tc>
        <w:tc>
          <w:tcPr>
            <w:tcW w:w="880" w:type="dxa"/>
            <w:vAlign w:val="center"/>
          </w:tcPr>
          <w:p w14:paraId="0961898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431" w:type="dxa"/>
            <w:vAlign w:val="center"/>
          </w:tcPr>
          <w:p w14:paraId="62EB414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发生时间</w:t>
            </w:r>
          </w:p>
        </w:tc>
        <w:tc>
          <w:tcPr>
            <w:tcW w:w="1429" w:type="dxa"/>
            <w:vAlign w:val="center"/>
          </w:tcPr>
          <w:p w14:paraId="4F72D97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429" w:type="dxa"/>
            <w:vAlign w:val="center"/>
          </w:tcPr>
          <w:p w14:paraId="0DA6D34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lang w:eastAsia="zh-CN"/>
              </w:rPr>
              <w:t>事件</w:t>
            </w:r>
            <w:r>
              <w:rPr>
                <w:rFonts w:hint="eastAsia" w:ascii="仿宋" w:hAnsi="仿宋" w:eastAsia="仿宋" w:cs="仿宋"/>
                <w:sz w:val="28"/>
                <w:szCs w:val="28"/>
              </w:rPr>
              <w:t>单位</w:t>
            </w:r>
          </w:p>
        </w:tc>
        <w:tc>
          <w:tcPr>
            <w:tcW w:w="1402" w:type="dxa"/>
            <w:vAlign w:val="center"/>
          </w:tcPr>
          <w:p w14:paraId="7FB88D8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2B4F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14:paraId="2BD5CCB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lang w:eastAsia="zh-CN"/>
              </w:rPr>
              <w:t>事件</w:t>
            </w:r>
            <w:r>
              <w:rPr>
                <w:rFonts w:hint="eastAsia" w:ascii="仿宋" w:hAnsi="仿宋" w:eastAsia="仿宋" w:cs="仿宋"/>
                <w:sz w:val="28"/>
                <w:szCs w:val="28"/>
              </w:rPr>
              <w:t>类型</w:t>
            </w:r>
          </w:p>
        </w:tc>
        <w:tc>
          <w:tcPr>
            <w:tcW w:w="880" w:type="dxa"/>
            <w:vAlign w:val="center"/>
          </w:tcPr>
          <w:p w14:paraId="5D6997A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431" w:type="dxa"/>
            <w:vAlign w:val="center"/>
          </w:tcPr>
          <w:p w14:paraId="38F537E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发生地点</w:t>
            </w:r>
          </w:p>
        </w:tc>
        <w:tc>
          <w:tcPr>
            <w:tcW w:w="1429" w:type="dxa"/>
            <w:vAlign w:val="center"/>
          </w:tcPr>
          <w:p w14:paraId="60E7911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429" w:type="dxa"/>
            <w:vAlign w:val="center"/>
          </w:tcPr>
          <w:p w14:paraId="30398CB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警报人</w:t>
            </w:r>
          </w:p>
        </w:tc>
        <w:tc>
          <w:tcPr>
            <w:tcW w:w="1402" w:type="dxa"/>
            <w:vAlign w:val="center"/>
          </w:tcPr>
          <w:p w14:paraId="0378DF1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7609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Merge w:val="restart"/>
            <w:vAlign w:val="center"/>
          </w:tcPr>
          <w:p w14:paraId="0F9D699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lang w:eastAsia="zh-CN"/>
              </w:rPr>
              <w:t>事件</w:t>
            </w:r>
            <w:r>
              <w:rPr>
                <w:rFonts w:hint="eastAsia" w:ascii="仿宋" w:hAnsi="仿宋" w:eastAsia="仿宋" w:cs="仿宋"/>
                <w:sz w:val="28"/>
                <w:szCs w:val="28"/>
              </w:rPr>
              <w:t>简况</w:t>
            </w:r>
          </w:p>
        </w:tc>
        <w:tc>
          <w:tcPr>
            <w:tcW w:w="3740" w:type="dxa"/>
            <w:gridSpan w:val="3"/>
            <w:vMerge w:val="restart"/>
            <w:vAlign w:val="center"/>
          </w:tcPr>
          <w:p w14:paraId="140CDA7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429" w:type="dxa"/>
            <w:vAlign w:val="center"/>
          </w:tcPr>
          <w:p w14:paraId="59347C4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接警人</w:t>
            </w:r>
          </w:p>
        </w:tc>
        <w:tc>
          <w:tcPr>
            <w:tcW w:w="1402" w:type="dxa"/>
            <w:vAlign w:val="center"/>
          </w:tcPr>
          <w:p w14:paraId="28577D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1B50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Merge w:val="continue"/>
            <w:vAlign w:val="center"/>
          </w:tcPr>
          <w:p w14:paraId="2BF10C9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3740" w:type="dxa"/>
            <w:gridSpan w:val="3"/>
            <w:vMerge w:val="continue"/>
            <w:vAlign w:val="center"/>
          </w:tcPr>
          <w:p w14:paraId="6CE76D1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429" w:type="dxa"/>
            <w:vAlign w:val="center"/>
          </w:tcPr>
          <w:p w14:paraId="2076588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lang w:eastAsia="zh-CN"/>
              </w:rPr>
              <w:t>事件</w:t>
            </w:r>
            <w:r>
              <w:rPr>
                <w:rFonts w:hint="eastAsia" w:ascii="仿宋" w:hAnsi="仿宋" w:eastAsia="仿宋" w:cs="仿宋"/>
                <w:sz w:val="28"/>
                <w:szCs w:val="28"/>
              </w:rPr>
              <w:t>信息</w:t>
            </w:r>
          </w:p>
          <w:p w14:paraId="4CF9317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报送方式</w:t>
            </w:r>
          </w:p>
        </w:tc>
        <w:tc>
          <w:tcPr>
            <w:tcW w:w="1402" w:type="dxa"/>
            <w:vAlign w:val="center"/>
          </w:tcPr>
          <w:p w14:paraId="7020C7F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0569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14:paraId="09AB531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lang w:eastAsia="zh-CN"/>
              </w:rPr>
              <w:t>事件</w:t>
            </w:r>
            <w:r>
              <w:rPr>
                <w:rFonts w:hint="eastAsia" w:ascii="仿宋" w:hAnsi="仿宋" w:eastAsia="仿宋" w:cs="仿宋"/>
                <w:sz w:val="28"/>
                <w:szCs w:val="28"/>
              </w:rPr>
              <w:t>初步</w:t>
            </w:r>
          </w:p>
          <w:p w14:paraId="58FF7D3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原因分析</w:t>
            </w:r>
          </w:p>
        </w:tc>
        <w:tc>
          <w:tcPr>
            <w:tcW w:w="2311" w:type="dxa"/>
            <w:gridSpan w:val="2"/>
            <w:vAlign w:val="center"/>
          </w:tcPr>
          <w:p w14:paraId="7EC3FE2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429" w:type="dxa"/>
            <w:vAlign w:val="center"/>
          </w:tcPr>
          <w:p w14:paraId="01DA668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已采取的</w:t>
            </w:r>
          </w:p>
          <w:p w14:paraId="237A022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应急措施</w:t>
            </w:r>
          </w:p>
        </w:tc>
        <w:tc>
          <w:tcPr>
            <w:tcW w:w="2831" w:type="dxa"/>
            <w:gridSpan w:val="2"/>
            <w:vAlign w:val="center"/>
          </w:tcPr>
          <w:p w14:paraId="0680648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255D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14:paraId="3279B53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是否有</w:t>
            </w:r>
          </w:p>
          <w:p w14:paraId="0B935A8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人员伤亡</w:t>
            </w:r>
          </w:p>
        </w:tc>
        <w:tc>
          <w:tcPr>
            <w:tcW w:w="880" w:type="dxa"/>
            <w:vAlign w:val="center"/>
          </w:tcPr>
          <w:p w14:paraId="29329EA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431" w:type="dxa"/>
            <w:vAlign w:val="center"/>
          </w:tcPr>
          <w:p w14:paraId="1E82C54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伤亡情况</w:t>
            </w:r>
          </w:p>
        </w:tc>
        <w:tc>
          <w:tcPr>
            <w:tcW w:w="4260" w:type="dxa"/>
            <w:gridSpan w:val="3"/>
            <w:vAlign w:val="center"/>
          </w:tcPr>
          <w:p w14:paraId="42A7D06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45A48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vAlign w:val="center"/>
          </w:tcPr>
          <w:p w14:paraId="04FD4B0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rPr>
              <w:t>信息处理和上报</w:t>
            </w:r>
          </w:p>
        </w:tc>
      </w:tr>
      <w:tr w14:paraId="76BF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14:paraId="64520F1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信息报送领导</w:t>
            </w:r>
          </w:p>
        </w:tc>
        <w:tc>
          <w:tcPr>
            <w:tcW w:w="880" w:type="dxa"/>
            <w:vAlign w:val="center"/>
          </w:tcPr>
          <w:p w14:paraId="42BA73F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431" w:type="dxa"/>
            <w:vAlign w:val="center"/>
          </w:tcPr>
          <w:p w14:paraId="3611B02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报告时间</w:t>
            </w:r>
          </w:p>
        </w:tc>
        <w:tc>
          <w:tcPr>
            <w:tcW w:w="1429" w:type="dxa"/>
            <w:vAlign w:val="center"/>
          </w:tcPr>
          <w:p w14:paraId="7950158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429" w:type="dxa"/>
            <w:vAlign w:val="center"/>
          </w:tcPr>
          <w:p w14:paraId="7B32F6F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报告方式</w:t>
            </w:r>
          </w:p>
        </w:tc>
        <w:tc>
          <w:tcPr>
            <w:tcW w:w="1402" w:type="dxa"/>
            <w:vAlign w:val="center"/>
          </w:tcPr>
          <w:p w14:paraId="687C27F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66FF3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14:paraId="1651292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报告内容</w:t>
            </w:r>
          </w:p>
        </w:tc>
        <w:tc>
          <w:tcPr>
            <w:tcW w:w="6571" w:type="dxa"/>
            <w:gridSpan w:val="5"/>
            <w:vAlign w:val="center"/>
          </w:tcPr>
          <w:p w14:paraId="0A547E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43391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14:paraId="139615F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领导指示</w:t>
            </w:r>
          </w:p>
        </w:tc>
        <w:tc>
          <w:tcPr>
            <w:tcW w:w="6571" w:type="dxa"/>
            <w:gridSpan w:val="5"/>
            <w:vAlign w:val="center"/>
          </w:tcPr>
          <w:p w14:paraId="6B12430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6591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vAlign w:val="center"/>
          </w:tcPr>
          <w:p w14:paraId="00D10B3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lang w:eastAsia="zh-CN"/>
              </w:rPr>
              <w:t>事件</w:t>
            </w:r>
            <w:r>
              <w:rPr>
                <w:rFonts w:hint="eastAsia" w:ascii="仿宋" w:hAnsi="仿宋" w:eastAsia="仿宋" w:cs="仿宋"/>
                <w:b/>
                <w:sz w:val="28"/>
                <w:szCs w:val="28"/>
              </w:rPr>
              <w:t>处理</w:t>
            </w:r>
          </w:p>
        </w:tc>
      </w:tr>
      <w:tr w14:paraId="4C485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14:paraId="7EB04D5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是否启动预案</w:t>
            </w:r>
          </w:p>
        </w:tc>
        <w:tc>
          <w:tcPr>
            <w:tcW w:w="880" w:type="dxa"/>
            <w:vAlign w:val="center"/>
          </w:tcPr>
          <w:p w14:paraId="417E39F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431" w:type="dxa"/>
            <w:vAlign w:val="center"/>
          </w:tcPr>
          <w:p w14:paraId="389FA05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预   案</w:t>
            </w:r>
          </w:p>
          <w:p w14:paraId="0FCE9AA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相应级别</w:t>
            </w:r>
          </w:p>
        </w:tc>
        <w:tc>
          <w:tcPr>
            <w:tcW w:w="1429" w:type="dxa"/>
            <w:vAlign w:val="center"/>
          </w:tcPr>
          <w:p w14:paraId="374F63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429" w:type="dxa"/>
            <w:vAlign w:val="center"/>
          </w:tcPr>
          <w:p w14:paraId="22C4D5B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是    否</w:t>
            </w:r>
          </w:p>
          <w:p w14:paraId="0BCF14F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对外求援</w:t>
            </w:r>
          </w:p>
        </w:tc>
        <w:tc>
          <w:tcPr>
            <w:tcW w:w="1402" w:type="dxa"/>
            <w:vAlign w:val="center"/>
          </w:tcPr>
          <w:p w14:paraId="70713C3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3965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14:paraId="6184633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参与救援部门</w:t>
            </w:r>
          </w:p>
        </w:tc>
        <w:tc>
          <w:tcPr>
            <w:tcW w:w="6571" w:type="dxa"/>
            <w:gridSpan w:val="5"/>
            <w:vAlign w:val="center"/>
          </w:tcPr>
          <w:p w14:paraId="0FE969D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3A80C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14:paraId="047695D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动用应急物资</w:t>
            </w:r>
          </w:p>
        </w:tc>
        <w:tc>
          <w:tcPr>
            <w:tcW w:w="6571" w:type="dxa"/>
            <w:gridSpan w:val="5"/>
            <w:vAlign w:val="center"/>
          </w:tcPr>
          <w:p w14:paraId="468BE36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4E0B4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14:paraId="444CB8E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主要应急措施</w:t>
            </w:r>
          </w:p>
        </w:tc>
        <w:tc>
          <w:tcPr>
            <w:tcW w:w="6571" w:type="dxa"/>
            <w:gridSpan w:val="5"/>
            <w:vAlign w:val="center"/>
          </w:tcPr>
          <w:p w14:paraId="7F50463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074F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14:paraId="5353E3B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应急结果</w:t>
            </w:r>
          </w:p>
        </w:tc>
        <w:tc>
          <w:tcPr>
            <w:tcW w:w="3740" w:type="dxa"/>
            <w:gridSpan w:val="3"/>
            <w:vAlign w:val="center"/>
          </w:tcPr>
          <w:p w14:paraId="03E4561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429" w:type="dxa"/>
            <w:vAlign w:val="center"/>
          </w:tcPr>
          <w:p w14:paraId="2052AC2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填表人</w:t>
            </w:r>
          </w:p>
        </w:tc>
        <w:tc>
          <w:tcPr>
            <w:tcW w:w="1402" w:type="dxa"/>
            <w:vAlign w:val="center"/>
          </w:tcPr>
          <w:p w14:paraId="2B626F4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bl>
    <w:p w14:paraId="31A9EBE0"/>
    <w:p w14:paraId="7FE74FD9">
      <w:pPr>
        <w:rPr>
          <w:rFonts w:hint="eastAsia"/>
          <w:lang w:val="en-US" w:eastAsia="zh-CN"/>
        </w:rPr>
      </w:pPr>
      <w:r>
        <w:rPr>
          <w:rFonts w:hint="eastAsia"/>
          <w:lang w:val="en-US" w:eastAsia="zh-CN"/>
        </w:rPr>
        <w:br w:type="page"/>
      </w:r>
    </w:p>
    <w:p w14:paraId="3A4FCB95">
      <w:pPr>
        <w:pStyle w:val="3"/>
        <w:bidi w:val="0"/>
        <w:rPr>
          <w:rFonts w:hint="default"/>
          <w:lang w:val="en-US" w:eastAsia="zh-CN"/>
        </w:rPr>
      </w:pPr>
      <w:bookmarkStart w:id="133" w:name="_Toc18447"/>
      <w:r>
        <w:rPr>
          <w:rFonts w:hint="eastAsia"/>
          <w:lang w:val="en-US" w:eastAsia="zh-CN"/>
        </w:rPr>
        <w:t>附表6  排水防涝</w:t>
      </w:r>
      <w:r>
        <w:rPr>
          <w:rFonts w:hint="eastAsia"/>
        </w:rPr>
        <w:t>应急预案启动令</w:t>
      </w:r>
      <w:bookmarkEnd w:id="133"/>
    </w:p>
    <w:p w14:paraId="5E117112">
      <w:pPr>
        <w:jc w:val="center"/>
        <w:rPr>
          <w:rFonts w:hint="eastAsia" w:ascii="宋体" w:hAnsi="宋体" w:eastAsia="宋体" w:cs="宋体"/>
          <w:b/>
          <w:sz w:val="28"/>
          <w:szCs w:val="28"/>
        </w:rPr>
      </w:pPr>
      <w:r>
        <w:rPr>
          <w:rFonts w:hint="eastAsia" w:ascii="宋体" w:hAnsi="宋体" w:eastAsia="宋体" w:cs="宋体"/>
          <w:b/>
          <w:sz w:val="28"/>
          <w:szCs w:val="28"/>
          <w:lang w:val="en-US" w:eastAsia="zh-CN"/>
        </w:rPr>
        <w:t>排水防涝</w:t>
      </w:r>
      <w:r>
        <w:rPr>
          <w:rFonts w:hint="eastAsia" w:ascii="宋体" w:hAnsi="宋体" w:eastAsia="宋体" w:cs="宋体"/>
          <w:b/>
          <w:sz w:val="28"/>
          <w:szCs w:val="28"/>
        </w:rPr>
        <w:t>应急预案启动令</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1719"/>
        <w:gridCol w:w="1462"/>
        <w:gridCol w:w="4307"/>
      </w:tblGrid>
      <w:tr w14:paraId="580E8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vAlign w:val="center"/>
          </w:tcPr>
          <w:p w14:paraId="7C0B669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签发人</w:t>
            </w:r>
          </w:p>
        </w:tc>
        <w:tc>
          <w:tcPr>
            <w:tcW w:w="1761" w:type="dxa"/>
          </w:tcPr>
          <w:p w14:paraId="76EBDC3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sz w:val="28"/>
                <w:szCs w:val="28"/>
              </w:rPr>
            </w:pPr>
          </w:p>
        </w:tc>
        <w:tc>
          <w:tcPr>
            <w:tcW w:w="1489" w:type="dxa"/>
          </w:tcPr>
          <w:p w14:paraId="27AF7E4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签发时间</w:t>
            </w:r>
          </w:p>
        </w:tc>
        <w:tc>
          <w:tcPr>
            <w:tcW w:w="4412" w:type="dxa"/>
          </w:tcPr>
          <w:p w14:paraId="63C5AE8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年  月  日  时  分</w:t>
            </w:r>
          </w:p>
        </w:tc>
      </w:tr>
      <w:tr w14:paraId="54FC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0" w:type="dxa"/>
          </w:tcPr>
          <w:p w14:paraId="562D254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传令人</w:t>
            </w:r>
          </w:p>
        </w:tc>
        <w:tc>
          <w:tcPr>
            <w:tcW w:w="1761" w:type="dxa"/>
          </w:tcPr>
          <w:p w14:paraId="73E52EB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sz w:val="28"/>
                <w:szCs w:val="28"/>
              </w:rPr>
            </w:pPr>
          </w:p>
        </w:tc>
        <w:tc>
          <w:tcPr>
            <w:tcW w:w="1489" w:type="dxa"/>
          </w:tcPr>
          <w:p w14:paraId="594B4B8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传令时间</w:t>
            </w:r>
          </w:p>
        </w:tc>
        <w:tc>
          <w:tcPr>
            <w:tcW w:w="4412" w:type="dxa"/>
          </w:tcPr>
          <w:p w14:paraId="64AF736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t>年  月  日  时  分</w:t>
            </w:r>
          </w:p>
        </w:tc>
      </w:tr>
      <w:tr w14:paraId="3BA3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2" w:type="dxa"/>
            <w:gridSpan w:val="4"/>
          </w:tcPr>
          <w:p w14:paraId="39D69189">
            <w:pPr>
              <w:ind w:left="0" w:leftChars="0" w:firstLine="0" w:firstLineChars="0"/>
              <w:jc w:val="left"/>
              <w:rPr>
                <w:rFonts w:hint="eastAsia" w:ascii="仿宋" w:hAnsi="仿宋" w:eastAsia="仿宋" w:cs="仿宋"/>
                <w:sz w:val="28"/>
                <w:szCs w:val="28"/>
              </w:rPr>
            </w:pPr>
            <w:r>
              <w:rPr>
                <w:rFonts w:hint="eastAsia" w:ascii="仿宋" w:hAnsi="仿宋" w:eastAsia="仿宋" w:cs="仿宋"/>
                <w:sz w:val="28"/>
                <w:szCs w:val="28"/>
              </w:rPr>
              <w:t>命令内容：</w:t>
            </w:r>
          </w:p>
          <w:p w14:paraId="60A49CB4">
            <w:pPr>
              <w:ind w:left="0" w:leftChars="0" w:firstLine="0" w:firstLineChars="0"/>
              <w:jc w:val="left"/>
              <w:rPr>
                <w:rFonts w:hint="eastAsia" w:ascii="仿宋" w:hAnsi="仿宋" w:eastAsia="仿宋" w:cs="仿宋"/>
                <w:sz w:val="28"/>
                <w:szCs w:val="28"/>
              </w:rPr>
            </w:pPr>
            <w:r>
              <w:rPr>
                <w:rFonts w:hint="eastAsia" w:ascii="仿宋" w:hAnsi="仿宋" w:eastAsia="仿宋" w:cs="仿宋"/>
                <w:sz w:val="28"/>
                <w:szCs w:val="28"/>
              </w:rPr>
              <w:t>（包括信息来源、事件现状、宣布事项）</w:t>
            </w:r>
          </w:p>
          <w:p w14:paraId="73A34AAC">
            <w:pPr>
              <w:ind w:left="0" w:leftChars="0" w:firstLine="0" w:firstLineChars="0"/>
              <w:jc w:val="left"/>
              <w:rPr>
                <w:rFonts w:hint="eastAsia" w:ascii="仿宋" w:hAnsi="仿宋" w:eastAsia="仿宋" w:cs="仿宋"/>
                <w:sz w:val="28"/>
                <w:szCs w:val="28"/>
              </w:rPr>
            </w:pPr>
          </w:p>
          <w:p w14:paraId="3E129E13">
            <w:pPr>
              <w:rPr>
                <w:rFonts w:hint="eastAsia" w:ascii="仿宋" w:hAnsi="仿宋" w:eastAsia="仿宋" w:cs="仿宋"/>
                <w:sz w:val="28"/>
                <w:szCs w:val="28"/>
              </w:rPr>
            </w:pPr>
          </w:p>
          <w:p w14:paraId="7DF1FE9E">
            <w:pPr>
              <w:rPr>
                <w:rFonts w:hint="eastAsia" w:ascii="仿宋" w:hAnsi="仿宋" w:eastAsia="仿宋" w:cs="仿宋"/>
                <w:sz w:val="28"/>
                <w:szCs w:val="28"/>
              </w:rPr>
            </w:pPr>
          </w:p>
          <w:p w14:paraId="23E7EFB1">
            <w:pPr>
              <w:rPr>
                <w:rFonts w:hint="eastAsia" w:ascii="仿宋" w:hAnsi="仿宋" w:eastAsia="仿宋" w:cs="仿宋"/>
                <w:sz w:val="28"/>
                <w:szCs w:val="28"/>
              </w:rPr>
            </w:pPr>
          </w:p>
          <w:p w14:paraId="3243BC47">
            <w:pPr>
              <w:rPr>
                <w:rFonts w:hint="eastAsia" w:ascii="仿宋" w:hAnsi="仿宋" w:eastAsia="仿宋" w:cs="仿宋"/>
                <w:sz w:val="28"/>
                <w:szCs w:val="28"/>
              </w:rPr>
            </w:pPr>
          </w:p>
          <w:p w14:paraId="191E5F9F">
            <w:pPr>
              <w:rPr>
                <w:rFonts w:hint="eastAsia" w:ascii="仿宋" w:hAnsi="仿宋" w:eastAsia="仿宋" w:cs="仿宋"/>
                <w:sz w:val="28"/>
                <w:szCs w:val="28"/>
              </w:rPr>
            </w:pPr>
          </w:p>
          <w:p w14:paraId="2F7F83D6">
            <w:pPr>
              <w:rPr>
                <w:rFonts w:hint="eastAsia" w:ascii="仿宋" w:hAnsi="仿宋" w:eastAsia="仿宋" w:cs="仿宋"/>
                <w:sz w:val="28"/>
                <w:szCs w:val="28"/>
              </w:rPr>
            </w:pPr>
          </w:p>
          <w:p w14:paraId="314452B6">
            <w:pPr>
              <w:rPr>
                <w:rFonts w:hint="eastAsia" w:ascii="仿宋" w:hAnsi="仿宋" w:eastAsia="仿宋" w:cs="仿宋"/>
                <w:sz w:val="28"/>
                <w:szCs w:val="28"/>
              </w:rPr>
            </w:pPr>
          </w:p>
          <w:p w14:paraId="64717234">
            <w:pPr>
              <w:pStyle w:val="9"/>
              <w:rPr>
                <w:rFonts w:hint="eastAsia" w:ascii="仿宋" w:hAnsi="仿宋" w:eastAsia="仿宋" w:cs="仿宋"/>
                <w:sz w:val="28"/>
                <w:szCs w:val="28"/>
              </w:rPr>
            </w:pPr>
          </w:p>
          <w:p w14:paraId="55F18470">
            <w:pPr>
              <w:pStyle w:val="9"/>
              <w:rPr>
                <w:rFonts w:hint="eastAsia" w:ascii="仿宋" w:hAnsi="仿宋" w:eastAsia="仿宋" w:cs="仿宋"/>
                <w:sz w:val="28"/>
                <w:szCs w:val="28"/>
              </w:rPr>
            </w:pPr>
          </w:p>
          <w:p w14:paraId="234BDC9B">
            <w:pPr>
              <w:pStyle w:val="9"/>
              <w:rPr>
                <w:rFonts w:hint="eastAsia" w:ascii="仿宋" w:hAnsi="仿宋" w:eastAsia="仿宋" w:cs="仿宋"/>
                <w:sz w:val="28"/>
                <w:szCs w:val="28"/>
              </w:rPr>
            </w:pPr>
          </w:p>
          <w:p w14:paraId="5941E57A">
            <w:pPr>
              <w:pStyle w:val="9"/>
              <w:rPr>
                <w:rFonts w:hint="eastAsia" w:ascii="仿宋" w:hAnsi="仿宋" w:eastAsia="仿宋" w:cs="仿宋"/>
                <w:sz w:val="28"/>
                <w:szCs w:val="28"/>
              </w:rPr>
            </w:pPr>
          </w:p>
        </w:tc>
      </w:tr>
      <w:tr w14:paraId="3683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9" w:hRule="atLeast"/>
          <w:jc w:val="center"/>
        </w:trPr>
        <w:tc>
          <w:tcPr>
            <w:tcW w:w="8862" w:type="dxa"/>
            <w:gridSpan w:val="4"/>
            <w:vAlign w:val="top"/>
          </w:tcPr>
          <w:p w14:paraId="34BAD2AA">
            <w:pPr>
              <w:ind w:left="0" w:leftChars="0" w:firstLine="0" w:firstLineChars="0"/>
              <w:jc w:val="both"/>
              <w:rPr>
                <w:rFonts w:hint="eastAsia" w:ascii="仿宋" w:hAnsi="仿宋" w:eastAsia="仿宋" w:cs="仿宋"/>
                <w:sz w:val="28"/>
                <w:szCs w:val="28"/>
              </w:rPr>
            </w:pPr>
            <w:r>
              <w:rPr>
                <w:rFonts w:hint="eastAsia" w:ascii="仿宋" w:hAnsi="仿宋" w:eastAsia="仿宋" w:cs="仿宋"/>
                <w:sz w:val="28"/>
                <w:szCs w:val="28"/>
              </w:rPr>
              <w:t>受令单位：</w:t>
            </w:r>
          </w:p>
          <w:p w14:paraId="14245AE8">
            <w:pPr>
              <w:ind w:left="0" w:leftChars="0" w:firstLine="0" w:firstLineChars="0"/>
              <w:jc w:val="both"/>
              <w:rPr>
                <w:rFonts w:hint="eastAsia" w:ascii="仿宋" w:hAnsi="仿宋" w:eastAsia="仿宋" w:cs="仿宋"/>
                <w:sz w:val="28"/>
                <w:szCs w:val="28"/>
              </w:rPr>
            </w:pPr>
            <w:r>
              <w:rPr>
                <w:rFonts w:hint="eastAsia" w:ascii="仿宋" w:hAnsi="仿宋" w:eastAsia="仿宋" w:cs="仿宋"/>
                <w:sz w:val="28"/>
                <w:szCs w:val="28"/>
              </w:rPr>
              <w:t>受 令 人：</w:t>
            </w:r>
          </w:p>
          <w:p w14:paraId="42496070">
            <w:pPr>
              <w:ind w:left="0" w:leftChars="0" w:firstLine="0" w:firstLineChars="0"/>
              <w:jc w:val="both"/>
              <w:rPr>
                <w:rFonts w:hint="eastAsia" w:ascii="仿宋" w:hAnsi="仿宋" w:eastAsia="仿宋" w:cs="仿宋"/>
                <w:sz w:val="28"/>
                <w:szCs w:val="28"/>
              </w:rPr>
            </w:pPr>
            <w:r>
              <w:rPr>
                <w:rFonts w:hint="eastAsia" w:ascii="仿宋" w:hAnsi="仿宋" w:eastAsia="仿宋" w:cs="仿宋"/>
                <w:sz w:val="28"/>
                <w:szCs w:val="28"/>
              </w:rPr>
              <w:t>时    间：</w:t>
            </w:r>
          </w:p>
        </w:tc>
      </w:tr>
      <w:tr w14:paraId="09D1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62" w:type="dxa"/>
            <w:gridSpan w:val="4"/>
          </w:tcPr>
          <w:p w14:paraId="56CA48C7">
            <w:pPr>
              <w:ind w:left="0" w:leftChars="0" w:firstLine="0" w:firstLineChars="0"/>
              <w:rPr>
                <w:rFonts w:hint="eastAsia" w:ascii="仿宋" w:hAnsi="仿宋" w:eastAsia="仿宋" w:cs="仿宋"/>
                <w:sz w:val="28"/>
                <w:szCs w:val="28"/>
              </w:rPr>
            </w:pPr>
            <w:r>
              <w:rPr>
                <w:rFonts w:hint="eastAsia" w:ascii="仿宋" w:hAnsi="仿宋" w:eastAsia="仿宋" w:cs="仿宋"/>
                <w:sz w:val="28"/>
                <w:szCs w:val="28"/>
              </w:rPr>
              <w:t>备    注：</w:t>
            </w:r>
          </w:p>
          <w:p w14:paraId="73DB5DA8">
            <w:pPr>
              <w:rPr>
                <w:rFonts w:hint="eastAsia" w:ascii="仿宋" w:hAnsi="仿宋" w:eastAsia="仿宋" w:cs="仿宋"/>
                <w:sz w:val="28"/>
                <w:szCs w:val="28"/>
              </w:rPr>
            </w:pPr>
          </w:p>
        </w:tc>
      </w:tr>
    </w:tbl>
    <w:p w14:paraId="5C4BA715">
      <w:pPr>
        <w:pStyle w:val="3"/>
        <w:bidi w:val="0"/>
        <w:rPr>
          <w:rFonts w:hint="eastAsia" w:ascii="宋体" w:hAnsi="宋体" w:eastAsia="宋体" w:cs="宋体"/>
        </w:rPr>
        <w:sectPr>
          <w:pgSz w:w="11906" w:h="16838"/>
          <w:pgMar w:top="1134" w:right="1718" w:bottom="1134" w:left="1735" w:header="851" w:footer="680" w:gutter="0"/>
          <w:pgBorders>
            <w:top w:val="none" w:sz="0" w:space="0"/>
            <w:left w:val="none" w:sz="0" w:space="0"/>
            <w:bottom w:val="none" w:sz="0" w:space="0"/>
            <w:right w:val="none" w:sz="0" w:space="0"/>
          </w:pgBorders>
          <w:pgNumType w:fmt="decimal"/>
          <w:cols w:space="0" w:num="1"/>
          <w:rtlGutter w:val="0"/>
          <w:docGrid w:type="lines" w:linePitch="418" w:charSpace="0"/>
        </w:sectPr>
      </w:pPr>
    </w:p>
    <w:p w14:paraId="3BDA6A50">
      <w:pPr>
        <w:pStyle w:val="3"/>
        <w:bidi w:val="0"/>
        <w:rPr>
          <w:rFonts w:hint="eastAsia"/>
        </w:rPr>
      </w:pPr>
      <w:bookmarkStart w:id="134" w:name="_Toc7151"/>
      <w:bookmarkStart w:id="135" w:name="_Toc13921"/>
      <w:bookmarkStart w:id="136" w:name="_Toc11675"/>
      <w:bookmarkStart w:id="137" w:name="_Toc8068"/>
      <w:bookmarkStart w:id="138" w:name="_Toc3168"/>
      <w:r>
        <w:rPr>
          <w:rFonts w:hint="eastAsia"/>
        </w:rPr>
        <w:t>附表</w:t>
      </w:r>
      <w:r>
        <w:rPr>
          <w:rFonts w:hint="eastAsia"/>
          <w:lang w:val="en-US" w:eastAsia="zh-CN"/>
        </w:rPr>
        <w:t>7  排水防涝</w:t>
      </w:r>
      <w:r>
        <w:rPr>
          <w:rFonts w:hint="eastAsia"/>
        </w:rPr>
        <w:t>应急预案终止令</w:t>
      </w:r>
      <w:bookmarkEnd w:id="134"/>
      <w:bookmarkEnd w:id="135"/>
      <w:bookmarkEnd w:id="136"/>
      <w:bookmarkEnd w:id="137"/>
      <w:bookmarkEnd w:id="138"/>
    </w:p>
    <w:p w14:paraId="2CCA789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排水防涝</w:t>
      </w:r>
      <w:r>
        <w:rPr>
          <w:rFonts w:hint="eastAsia" w:ascii="仿宋" w:hAnsi="仿宋" w:eastAsia="仿宋" w:cs="仿宋"/>
          <w:b/>
          <w:sz w:val="28"/>
          <w:szCs w:val="28"/>
        </w:rPr>
        <w:t>应急预案终止令</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1719"/>
        <w:gridCol w:w="1462"/>
        <w:gridCol w:w="4307"/>
      </w:tblGrid>
      <w:tr w14:paraId="5527E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Pr>
          <w:p w14:paraId="5A1CC2B8">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签发人</w:t>
            </w:r>
          </w:p>
        </w:tc>
        <w:tc>
          <w:tcPr>
            <w:tcW w:w="1852" w:type="dxa"/>
          </w:tcPr>
          <w:p w14:paraId="6136D8DD">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sz w:val="28"/>
                <w:szCs w:val="28"/>
              </w:rPr>
            </w:pPr>
          </w:p>
        </w:tc>
        <w:tc>
          <w:tcPr>
            <w:tcW w:w="1548" w:type="dxa"/>
          </w:tcPr>
          <w:p w14:paraId="6658EBC7">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签发时间</w:t>
            </w:r>
          </w:p>
        </w:tc>
        <w:tc>
          <w:tcPr>
            <w:tcW w:w="4644" w:type="dxa"/>
          </w:tcPr>
          <w:p w14:paraId="158EBFB6">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年  月  日  时  分</w:t>
            </w:r>
          </w:p>
        </w:tc>
      </w:tr>
      <w:tr w14:paraId="610E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Pr>
          <w:p w14:paraId="2A779464">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传令人</w:t>
            </w:r>
          </w:p>
        </w:tc>
        <w:tc>
          <w:tcPr>
            <w:tcW w:w="1852" w:type="dxa"/>
          </w:tcPr>
          <w:p w14:paraId="4502E7E7">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sz w:val="28"/>
                <w:szCs w:val="28"/>
              </w:rPr>
            </w:pPr>
          </w:p>
        </w:tc>
        <w:tc>
          <w:tcPr>
            <w:tcW w:w="1548" w:type="dxa"/>
          </w:tcPr>
          <w:p w14:paraId="7A4A179C">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传令时间</w:t>
            </w:r>
          </w:p>
        </w:tc>
        <w:tc>
          <w:tcPr>
            <w:tcW w:w="4644" w:type="dxa"/>
          </w:tcPr>
          <w:p w14:paraId="3FE7A6CE">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年  月  日  时  分</w:t>
            </w:r>
          </w:p>
        </w:tc>
      </w:tr>
      <w:tr w14:paraId="630B0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3" w:hRule="atLeast"/>
          <w:jc w:val="center"/>
        </w:trPr>
        <w:tc>
          <w:tcPr>
            <w:tcW w:w="9286" w:type="dxa"/>
            <w:gridSpan w:val="4"/>
          </w:tcPr>
          <w:p w14:paraId="0C7AA5AF">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命令内容：</w:t>
            </w:r>
          </w:p>
          <w:p w14:paraId="74A80292">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（宣布事件应急救援工作基本结束，现场基本恢复，现场</w:t>
            </w:r>
            <w:r>
              <w:rPr>
                <w:rFonts w:hint="eastAsia" w:ascii="仿宋" w:hAnsi="仿宋" w:eastAsia="仿宋" w:cs="仿宋"/>
                <w:sz w:val="28"/>
                <w:szCs w:val="28"/>
                <w:lang w:eastAsia="zh-CN"/>
              </w:rPr>
              <w:t>指挥中心</w:t>
            </w:r>
            <w:r>
              <w:rPr>
                <w:rFonts w:hint="eastAsia" w:ascii="仿宋" w:hAnsi="仿宋" w:eastAsia="仿宋" w:cs="仿宋"/>
                <w:sz w:val="28"/>
                <w:szCs w:val="28"/>
              </w:rPr>
              <w:t>（小组）撤销，相关部门认真做好善后恢复工作）</w:t>
            </w:r>
          </w:p>
          <w:p w14:paraId="54EADE17">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 w:hAnsi="仿宋" w:eastAsia="仿宋" w:cs="仿宋"/>
                <w:sz w:val="28"/>
                <w:szCs w:val="28"/>
              </w:rPr>
            </w:pPr>
          </w:p>
          <w:p w14:paraId="4413A1F2">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 w:hAnsi="仿宋" w:eastAsia="仿宋" w:cs="仿宋"/>
                <w:sz w:val="28"/>
                <w:szCs w:val="28"/>
              </w:rPr>
            </w:pPr>
          </w:p>
          <w:p w14:paraId="06E41C8C">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 w:hAnsi="仿宋" w:eastAsia="仿宋" w:cs="仿宋"/>
                <w:sz w:val="28"/>
                <w:szCs w:val="28"/>
              </w:rPr>
            </w:pPr>
          </w:p>
          <w:p w14:paraId="3AEBFC09">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 w:hAnsi="仿宋" w:eastAsia="仿宋" w:cs="仿宋"/>
                <w:sz w:val="28"/>
                <w:szCs w:val="28"/>
              </w:rPr>
            </w:pPr>
          </w:p>
          <w:p w14:paraId="27A1F65F">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 w:hAnsi="仿宋" w:eastAsia="仿宋" w:cs="仿宋"/>
                <w:sz w:val="28"/>
                <w:szCs w:val="28"/>
              </w:rPr>
            </w:pPr>
          </w:p>
          <w:p w14:paraId="02AA31FF">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 w:hAnsi="仿宋" w:eastAsia="仿宋" w:cs="仿宋"/>
                <w:sz w:val="28"/>
                <w:szCs w:val="28"/>
              </w:rPr>
            </w:pPr>
          </w:p>
          <w:p w14:paraId="4F159FAA">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 w:hAnsi="仿宋" w:eastAsia="仿宋" w:cs="仿宋"/>
                <w:sz w:val="28"/>
                <w:szCs w:val="28"/>
              </w:rPr>
            </w:pPr>
          </w:p>
          <w:p w14:paraId="1F01AD5C">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 w:hAnsi="仿宋" w:eastAsia="仿宋" w:cs="仿宋"/>
                <w:sz w:val="28"/>
                <w:szCs w:val="28"/>
              </w:rPr>
            </w:pPr>
          </w:p>
        </w:tc>
      </w:tr>
      <w:tr w14:paraId="0D304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9" w:hRule="atLeast"/>
          <w:jc w:val="center"/>
        </w:trPr>
        <w:tc>
          <w:tcPr>
            <w:tcW w:w="9286" w:type="dxa"/>
            <w:gridSpan w:val="4"/>
          </w:tcPr>
          <w:p w14:paraId="63853535">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受令单位：</w:t>
            </w:r>
          </w:p>
          <w:p w14:paraId="48C31EB6">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受 令 人：</w:t>
            </w:r>
          </w:p>
          <w:p w14:paraId="3CD37E07">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时    间：</w:t>
            </w:r>
          </w:p>
        </w:tc>
      </w:tr>
      <w:tr w14:paraId="5A34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4"/>
          </w:tcPr>
          <w:p w14:paraId="6C5EEA75">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备    注：</w:t>
            </w:r>
          </w:p>
          <w:p w14:paraId="0C9B244A">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仿宋" w:hAnsi="仿宋" w:eastAsia="仿宋" w:cs="仿宋"/>
                <w:sz w:val="28"/>
                <w:szCs w:val="28"/>
              </w:rPr>
            </w:pPr>
          </w:p>
        </w:tc>
      </w:tr>
    </w:tbl>
    <w:p w14:paraId="76D2F1E1">
      <w:pPr>
        <w:pStyle w:val="3"/>
        <w:bidi w:val="0"/>
        <w:rPr>
          <w:rFonts w:hint="eastAsia" w:ascii="宋体" w:hAnsi="宋体" w:eastAsia="宋体" w:cs="宋体"/>
        </w:rPr>
        <w:sectPr>
          <w:pgSz w:w="11906" w:h="16838"/>
          <w:pgMar w:top="1134" w:right="1718" w:bottom="1134" w:left="1735" w:header="851" w:footer="680" w:gutter="0"/>
          <w:pgBorders>
            <w:top w:val="none" w:sz="0" w:space="0"/>
            <w:left w:val="none" w:sz="0" w:space="0"/>
            <w:bottom w:val="none" w:sz="0" w:space="0"/>
            <w:right w:val="none" w:sz="0" w:space="0"/>
          </w:pgBorders>
          <w:pgNumType w:fmt="decimal"/>
          <w:cols w:space="0" w:num="1"/>
          <w:rtlGutter w:val="0"/>
          <w:docGrid w:type="lines" w:linePitch="418" w:charSpace="0"/>
        </w:sectPr>
      </w:pPr>
    </w:p>
    <w:p w14:paraId="4E2069D2">
      <w:pPr>
        <w:pStyle w:val="3"/>
        <w:bidi w:val="0"/>
        <w:rPr>
          <w:rFonts w:hint="eastAsia"/>
        </w:rPr>
      </w:pPr>
      <w:bookmarkStart w:id="139" w:name="_Toc30034"/>
      <w:bookmarkStart w:id="140" w:name="_Toc30669"/>
      <w:bookmarkStart w:id="141" w:name="_Toc29716"/>
      <w:bookmarkStart w:id="142" w:name="_Toc450"/>
      <w:bookmarkStart w:id="143" w:name="_Toc4677"/>
      <w:r>
        <w:rPr>
          <w:rFonts w:hint="eastAsia"/>
        </w:rPr>
        <w:t>附表</w:t>
      </w:r>
      <w:r>
        <w:rPr>
          <w:rFonts w:hint="eastAsia"/>
          <w:lang w:val="en-US" w:eastAsia="zh-CN"/>
        </w:rPr>
        <w:t xml:space="preserve">8  </w:t>
      </w:r>
      <w:r>
        <w:rPr>
          <w:rFonts w:hint="eastAsia"/>
        </w:rPr>
        <w:t>应急预案更新记录表</w:t>
      </w:r>
      <w:bookmarkEnd w:id="139"/>
      <w:bookmarkEnd w:id="140"/>
      <w:bookmarkEnd w:id="141"/>
      <w:bookmarkEnd w:id="142"/>
      <w:bookmarkEnd w:id="143"/>
    </w:p>
    <w:p w14:paraId="585E6D0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rPr>
        <w:t>应急预案更新记录表</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986"/>
        <w:gridCol w:w="2860"/>
        <w:gridCol w:w="1453"/>
        <w:gridCol w:w="1453"/>
      </w:tblGrid>
      <w:tr w14:paraId="3CAF28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Borders>
              <w:top w:val="single" w:color="auto" w:sz="8" w:space="0"/>
            </w:tcBorders>
            <w:shd w:val="clear" w:color="auto" w:fill="D7D7D7" w:themeFill="background1" w:themeFillShade="D8"/>
            <w:vAlign w:val="center"/>
          </w:tcPr>
          <w:p w14:paraId="11186BE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rPr>
              <w:t>序号</w:t>
            </w:r>
          </w:p>
        </w:tc>
        <w:tc>
          <w:tcPr>
            <w:tcW w:w="2135" w:type="dxa"/>
            <w:tcBorders>
              <w:top w:val="single" w:color="auto" w:sz="8" w:space="0"/>
            </w:tcBorders>
            <w:shd w:val="clear" w:color="auto" w:fill="D7D7D7" w:themeFill="background1" w:themeFillShade="D8"/>
            <w:vAlign w:val="center"/>
          </w:tcPr>
          <w:p w14:paraId="676F8EE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rPr>
              <w:t>更新时间</w:t>
            </w:r>
          </w:p>
        </w:tc>
        <w:tc>
          <w:tcPr>
            <w:tcW w:w="3096" w:type="dxa"/>
            <w:tcBorders>
              <w:top w:val="single" w:color="auto" w:sz="8" w:space="0"/>
            </w:tcBorders>
            <w:shd w:val="clear" w:color="auto" w:fill="D7D7D7" w:themeFill="background1" w:themeFillShade="D8"/>
            <w:vAlign w:val="center"/>
          </w:tcPr>
          <w:p w14:paraId="7EDA2FF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rPr>
              <w:t>更 新 内 容</w:t>
            </w:r>
          </w:p>
        </w:tc>
        <w:tc>
          <w:tcPr>
            <w:tcW w:w="1548" w:type="dxa"/>
            <w:tcBorders>
              <w:top w:val="single" w:color="auto" w:sz="8" w:space="0"/>
            </w:tcBorders>
            <w:shd w:val="clear" w:color="auto" w:fill="D7D7D7" w:themeFill="background1" w:themeFillShade="D8"/>
            <w:vAlign w:val="center"/>
          </w:tcPr>
          <w:p w14:paraId="677B050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rPr>
              <w:t>批准人</w:t>
            </w:r>
          </w:p>
        </w:tc>
        <w:tc>
          <w:tcPr>
            <w:tcW w:w="1548" w:type="dxa"/>
            <w:tcBorders>
              <w:top w:val="single" w:color="auto" w:sz="8" w:space="0"/>
            </w:tcBorders>
            <w:shd w:val="clear" w:color="auto" w:fill="D7D7D7" w:themeFill="background1" w:themeFillShade="D8"/>
            <w:vAlign w:val="center"/>
          </w:tcPr>
          <w:p w14:paraId="0B4975B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rPr>
              <w:t>备注</w:t>
            </w:r>
          </w:p>
        </w:tc>
      </w:tr>
      <w:tr w14:paraId="3F3745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4AD6D0B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135" w:type="dxa"/>
            <w:vAlign w:val="center"/>
          </w:tcPr>
          <w:p w14:paraId="4D36617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3096" w:type="dxa"/>
            <w:vAlign w:val="center"/>
          </w:tcPr>
          <w:p w14:paraId="521B2B7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275F72D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699105B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15C793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5DCFFED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135" w:type="dxa"/>
            <w:vAlign w:val="center"/>
          </w:tcPr>
          <w:p w14:paraId="13E25C9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3096" w:type="dxa"/>
            <w:vAlign w:val="center"/>
          </w:tcPr>
          <w:p w14:paraId="6A7C980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3CB9D1B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1BECD16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75EF41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0EB9F40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135" w:type="dxa"/>
            <w:vAlign w:val="center"/>
          </w:tcPr>
          <w:p w14:paraId="53262DC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3096" w:type="dxa"/>
            <w:vAlign w:val="center"/>
          </w:tcPr>
          <w:p w14:paraId="25D5F7E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62F8DE3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47453C6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1EA781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5F43D02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135" w:type="dxa"/>
            <w:vAlign w:val="center"/>
          </w:tcPr>
          <w:p w14:paraId="244504A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3096" w:type="dxa"/>
            <w:vAlign w:val="center"/>
          </w:tcPr>
          <w:p w14:paraId="7B0156D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130E448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288C7C6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2D7A44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47840A7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135" w:type="dxa"/>
            <w:vAlign w:val="center"/>
          </w:tcPr>
          <w:p w14:paraId="2786F93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3096" w:type="dxa"/>
            <w:vAlign w:val="center"/>
          </w:tcPr>
          <w:p w14:paraId="6E3FBD5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6CA41BA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15AF5A6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5596E6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2D728E7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135" w:type="dxa"/>
            <w:vAlign w:val="center"/>
          </w:tcPr>
          <w:p w14:paraId="61C70C4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3096" w:type="dxa"/>
            <w:vAlign w:val="center"/>
          </w:tcPr>
          <w:p w14:paraId="05AA0FC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294E427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365330A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29124C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5CE92BC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135" w:type="dxa"/>
            <w:vAlign w:val="center"/>
          </w:tcPr>
          <w:p w14:paraId="2E63FFC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3096" w:type="dxa"/>
            <w:vAlign w:val="center"/>
          </w:tcPr>
          <w:p w14:paraId="4AD0159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70EDAA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6C5583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6DC907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63448E5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135" w:type="dxa"/>
            <w:vAlign w:val="center"/>
          </w:tcPr>
          <w:p w14:paraId="3F944D7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3096" w:type="dxa"/>
            <w:vAlign w:val="center"/>
          </w:tcPr>
          <w:p w14:paraId="292486A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6F320AC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0A093FB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3A07CE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51CDB2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135" w:type="dxa"/>
            <w:vAlign w:val="center"/>
          </w:tcPr>
          <w:p w14:paraId="6D89ABA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3096" w:type="dxa"/>
            <w:vAlign w:val="center"/>
          </w:tcPr>
          <w:p w14:paraId="4AC6833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29C3702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2456FB5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3C5CE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08E83D8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135" w:type="dxa"/>
            <w:vAlign w:val="center"/>
          </w:tcPr>
          <w:p w14:paraId="4844BA4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3096" w:type="dxa"/>
            <w:vAlign w:val="center"/>
          </w:tcPr>
          <w:p w14:paraId="49FCCF1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7FFE8E8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6833FC8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3C85E6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1461739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135" w:type="dxa"/>
            <w:vAlign w:val="center"/>
          </w:tcPr>
          <w:p w14:paraId="486B6AF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3096" w:type="dxa"/>
            <w:vAlign w:val="center"/>
          </w:tcPr>
          <w:p w14:paraId="3F44F68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1D0067C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76D2132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378148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143B59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135" w:type="dxa"/>
            <w:vAlign w:val="center"/>
          </w:tcPr>
          <w:p w14:paraId="3FFAFB1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3096" w:type="dxa"/>
            <w:vAlign w:val="center"/>
          </w:tcPr>
          <w:p w14:paraId="2C699F0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32A2909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27D67DE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277BDA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0BD477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135" w:type="dxa"/>
            <w:vAlign w:val="center"/>
          </w:tcPr>
          <w:p w14:paraId="4C2F9A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3096" w:type="dxa"/>
            <w:vAlign w:val="center"/>
          </w:tcPr>
          <w:p w14:paraId="1939A3B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4DFA1CC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1EBBB16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6A0784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620593B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135" w:type="dxa"/>
            <w:vAlign w:val="center"/>
          </w:tcPr>
          <w:p w14:paraId="6036429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3096" w:type="dxa"/>
            <w:vAlign w:val="center"/>
          </w:tcPr>
          <w:p w14:paraId="0DE3EDF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43DBB33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54A37DC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703149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53387A5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135" w:type="dxa"/>
            <w:vAlign w:val="center"/>
          </w:tcPr>
          <w:p w14:paraId="3EED7A5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3096" w:type="dxa"/>
            <w:vAlign w:val="center"/>
          </w:tcPr>
          <w:p w14:paraId="3B1CAD2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08F111B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2430ECF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56D06B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6D3175A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135" w:type="dxa"/>
            <w:vAlign w:val="center"/>
          </w:tcPr>
          <w:p w14:paraId="4C4327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3096" w:type="dxa"/>
            <w:vAlign w:val="center"/>
          </w:tcPr>
          <w:p w14:paraId="4AB12E7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05D08C9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1104044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0EA371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4B56B1F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135" w:type="dxa"/>
            <w:vAlign w:val="center"/>
          </w:tcPr>
          <w:p w14:paraId="5F3F94D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3096" w:type="dxa"/>
            <w:vAlign w:val="center"/>
          </w:tcPr>
          <w:p w14:paraId="63DCA66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2E44A1E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vAlign w:val="center"/>
          </w:tcPr>
          <w:p w14:paraId="46E866B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43FF47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Borders>
              <w:bottom w:val="single" w:color="auto" w:sz="8" w:space="0"/>
            </w:tcBorders>
            <w:vAlign w:val="center"/>
          </w:tcPr>
          <w:p w14:paraId="7C8856D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135" w:type="dxa"/>
            <w:tcBorders>
              <w:bottom w:val="single" w:color="auto" w:sz="8" w:space="0"/>
            </w:tcBorders>
            <w:vAlign w:val="center"/>
          </w:tcPr>
          <w:p w14:paraId="29AE9C1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3096" w:type="dxa"/>
            <w:tcBorders>
              <w:bottom w:val="single" w:color="auto" w:sz="8" w:space="0"/>
            </w:tcBorders>
            <w:vAlign w:val="center"/>
          </w:tcPr>
          <w:p w14:paraId="6C71706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tcBorders>
              <w:bottom w:val="single" w:color="auto" w:sz="8" w:space="0"/>
            </w:tcBorders>
            <w:vAlign w:val="center"/>
          </w:tcPr>
          <w:p w14:paraId="15202F9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48" w:type="dxa"/>
            <w:tcBorders>
              <w:bottom w:val="single" w:color="auto" w:sz="8" w:space="0"/>
            </w:tcBorders>
            <w:vAlign w:val="center"/>
          </w:tcPr>
          <w:p w14:paraId="4035372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bl>
    <w:p w14:paraId="695F6D5E">
      <w:pPr>
        <w:rPr>
          <w:rFonts w:hint="eastAsia" w:ascii="宋体" w:hAnsi="宋体" w:eastAsia="宋体" w:cs="宋体"/>
          <w:b/>
          <w:sz w:val="28"/>
          <w:szCs w:val="28"/>
        </w:rPr>
      </w:pPr>
    </w:p>
    <w:p w14:paraId="0197994D">
      <w:pPr>
        <w:pStyle w:val="3"/>
        <w:bidi w:val="0"/>
        <w:rPr>
          <w:rFonts w:hint="eastAsia" w:ascii="宋体" w:hAnsi="宋体" w:eastAsia="宋体" w:cs="宋体"/>
        </w:rPr>
        <w:sectPr>
          <w:pgSz w:w="11906" w:h="16838"/>
          <w:pgMar w:top="1134" w:right="1718" w:bottom="1134" w:left="1735" w:header="851" w:footer="680" w:gutter="0"/>
          <w:pgBorders>
            <w:top w:val="none" w:sz="0" w:space="0"/>
            <w:left w:val="none" w:sz="0" w:space="0"/>
            <w:bottom w:val="none" w:sz="0" w:space="0"/>
            <w:right w:val="none" w:sz="0" w:space="0"/>
          </w:pgBorders>
          <w:pgNumType w:fmt="decimal"/>
          <w:cols w:space="0" w:num="1"/>
          <w:rtlGutter w:val="0"/>
          <w:docGrid w:type="lines" w:linePitch="418" w:charSpace="0"/>
        </w:sectPr>
      </w:pPr>
    </w:p>
    <w:p w14:paraId="0A019EC9">
      <w:pPr>
        <w:pStyle w:val="3"/>
        <w:bidi w:val="0"/>
        <w:rPr>
          <w:rFonts w:hint="eastAsia"/>
        </w:rPr>
      </w:pPr>
      <w:bookmarkStart w:id="144" w:name="_Toc15530"/>
      <w:bookmarkStart w:id="145" w:name="_Toc15714"/>
      <w:bookmarkStart w:id="146" w:name="_Toc13163"/>
      <w:bookmarkStart w:id="147" w:name="_Toc29507"/>
      <w:bookmarkStart w:id="148" w:name="_Toc10741"/>
      <w:r>
        <w:rPr>
          <w:rFonts w:hint="eastAsia"/>
        </w:rPr>
        <w:t>附表</w:t>
      </w:r>
      <w:r>
        <w:rPr>
          <w:rFonts w:hint="eastAsia"/>
          <w:lang w:val="en-US" w:eastAsia="zh-CN"/>
        </w:rPr>
        <w:t xml:space="preserve">9  </w:t>
      </w:r>
      <w:r>
        <w:rPr>
          <w:rFonts w:hint="eastAsia"/>
        </w:rPr>
        <w:t>应急演练记录表</w:t>
      </w:r>
      <w:bookmarkEnd w:id="144"/>
      <w:bookmarkEnd w:id="145"/>
      <w:bookmarkEnd w:id="146"/>
      <w:bookmarkEnd w:id="147"/>
      <w:bookmarkEnd w:id="148"/>
    </w:p>
    <w:p w14:paraId="6F868DA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rPr>
        <w:t>应急演练记录表</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1590"/>
        <w:gridCol w:w="1550"/>
        <w:gridCol w:w="1994"/>
        <w:gridCol w:w="1376"/>
        <w:gridCol w:w="1245"/>
      </w:tblGrid>
      <w:tr w14:paraId="6A53C6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tcBorders>
              <w:top w:val="single" w:color="auto" w:sz="8" w:space="0"/>
            </w:tcBorders>
            <w:shd w:val="clear" w:color="auto" w:fill="BEBEBE" w:themeFill="background1" w:themeFillShade="BF"/>
            <w:vAlign w:val="center"/>
          </w:tcPr>
          <w:p w14:paraId="04B2E89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rPr>
              <w:t>序号</w:t>
            </w:r>
          </w:p>
        </w:tc>
        <w:tc>
          <w:tcPr>
            <w:tcW w:w="1600" w:type="dxa"/>
            <w:tcBorders>
              <w:top w:val="single" w:color="auto" w:sz="8" w:space="0"/>
            </w:tcBorders>
            <w:shd w:val="clear" w:color="auto" w:fill="BEBEBE" w:themeFill="background1" w:themeFillShade="BF"/>
            <w:vAlign w:val="center"/>
          </w:tcPr>
          <w:p w14:paraId="7EBA3F5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rPr>
              <w:t>演练时间</w:t>
            </w:r>
          </w:p>
        </w:tc>
        <w:tc>
          <w:tcPr>
            <w:tcW w:w="1559" w:type="dxa"/>
            <w:tcBorders>
              <w:top w:val="single" w:color="auto" w:sz="8" w:space="0"/>
            </w:tcBorders>
            <w:shd w:val="clear" w:color="auto" w:fill="BEBEBE" w:themeFill="background1" w:themeFillShade="BF"/>
            <w:vAlign w:val="center"/>
          </w:tcPr>
          <w:p w14:paraId="469D78E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rPr>
              <w:t>演练地点</w:t>
            </w:r>
          </w:p>
        </w:tc>
        <w:tc>
          <w:tcPr>
            <w:tcW w:w="2007" w:type="dxa"/>
            <w:tcBorders>
              <w:top w:val="single" w:color="auto" w:sz="8" w:space="0"/>
            </w:tcBorders>
            <w:shd w:val="clear" w:color="auto" w:fill="BEBEBE" w:themeFill="background1" w:themeFillShade="BF"/>
            <w:vAlign w:val="center"/>
          </w:tcPr>
          <w:p w14:paraId="0C3914B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rPr>
              <w:t>演练科目</w:t>
            </w:r>
          </w:p>
        </w:tc>
        <w:tc>
          <w:tcPr>
            <w:tcW w:w="1384" w:type="dxa"/>
            <w:tcBorders>
              <w:top w:val="single" w:color="auto" w:sz="8" w:space="0"/>
            </w:tcBorders>
            <w:shd w:val="clear" w:color="auto" w:fill="BEBEBE" w:themeFill="background1" w:themeFillShade="BF"/>
            <w:vAlign w:val="center"/>
          </w:tcPr>
          <w:p w14:paraId="2F2CE0D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rPr>
              <w:t>参演单位</w:t>
            </w:r>
          </w:p>
        </w:tc>
        <w:tc>
          <w:tcPr>
            <w:tcW w:w="1252" w:type="dxa"/>
            <w:tcBorders>
              <w:top w:val="single" w:color="auto" w:sz="8" w:space="0"/>
            </w:tcBorders>
            <w:shd w:val="clear" w:color="auto" w:fill="BEBEBE" w:themeFill="background1" w:themeFillShade="BF"/>
            <w:vAlign w:val="center"/>
          </w:tcPr>
          <w:p w14:paraId="788B324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rPr>
              <w:t>备注</w:t>
            </w:r>
          </w:p>
        </w:tc>
      </w:tr>
      <w:tr w14:paraId="09392F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Align w:val="center"/>
          </w:tcPr>
          <w:p w14:paraId="312EBF7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600" w:type="dxa"/>
            <w:vAlign w:val="center"/>
          </w:tcPr>
          <w:p w14:paraId="598B42E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59" w:type="dxa"/>
            <w:vAlign w:val="center"/>
          </w:tcPr>
          <w:p w14:paraId="5782BF7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007" w:type="dxa"/>
            <w:vAlign w:val="center"/>
          </w:tcPr>
          <w:p w14:paraId="709C45A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384" w:type="dxa"/>
            <w:vAlign w:val="center"/>
          </w:tcPr>
          <w:p w14:paraId="47660D1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252" w:type="dxa"/>
            <w:vAlign w:val="center"/>
          </w:tcPr>
          <w:p w14:paraId="4D14D9F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17E812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Align w:val="center"/>
          </w:tcPr>
          <w:p w14:paraId="4E6466F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600" w:type="dxa"/>
            <w:vAlign w:val="center"/>
          </w:tcPr>
          <w:p w14:paraId="439C1BA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59" w:type="dxa"/>
            <w:vAlign w:val="center"/>
          </w:tcPr>
          <w:p w14:paraId="49939E1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007" w:type="dxa"/>
            <w:vAlign w:val="center"/>
          </w:tcPr>
          <w:p w14:paraId="3FA9EBC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384" w:type="dxa"/>
            <w:vAlign w:val="center"/>
          </w:tcPr>
          <w:p w14:paraId="51037C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252" w:type="dxa"/>
            <w:vAlign w:val="center"/>
          </w:tcPr>
          <w:p w14:paraId="627C2F9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391B09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Align w:val="center"/>
          </w:tcPr>
          <w:p w14:paraId="42A1977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600" w:type="dxa"/>
            <w:vAlign w:val="center"/>
          </w:tcPr>
          <w:p w14:paraId="193DB67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59" w:type="dxa"/>
            <w:vAlign w:val="center"/>
          </w:tcPr>
          <w:p w14:paraId="3483BED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007" w:type="dxa"/>
            <w:vAlign w:val="center"/>
          </w:tcPr>
          <w:p w14:paraId="76A6C76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384" w:type="dxa"/>
            <w:vAlign w:val="center"/>
          </w:tcPr>
          <w:p w14:paraId="3510D27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252" w:type="dxa"/>
            <w:vAlign w:val="center"/>
          </w:tcPr>
          <w:p w14:paraId="79EAAC0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6B17C3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Align w:val="center"/>
          </w:tcPr>
          <w:p w14:paraId="327092A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600" w:type="dxa"/>
            <w:vAlign w:val="center"/>
          </w:tcPr>
          <w:p w14:paraId="3A1E170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59" w:type="dxa"/>
            <w:vAlign w:val="center"/>
          </w:tcPr>
          <w:p w14:paraId="5774DFB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007" w:type="dxa"/>
            <w:vAlign w:val="center"/>
          </w:tcPr>
          <w:p w14:paraId="4F25C89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384" w:type="dxa"/>
            <w:vAlign w:val="center"/>
          </w:tcPr>
          <w:p w14:paraId="796FDF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252" w:type="dxa"/>
            <w:vAlign w:val="center"/>
          </w:tcPr>
          <w:p w14:paraId="6E63B50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38F00E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Align w:val="center"/>
          </w:tcPr>
          <w:p w14:paraId="39045D5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600" w:type="dxa"/>
            <w:vAlign w:val="center"/>
          </w:tcPr>
          <w:p w14:paraId="7FEAF98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59" w:type="dxa"/>
            <w:vAlign w:val="center"/>
          </w:tcPr>
          <w:p w14:paraId="0BA6310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007" w:type="dxa"/>
            <w:vAlign w:val="center"/>
          </w:tcPr>
          <w:p w14:paraId="788B279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384" w:type="dxa"/>
            <w:vAlign w:val="center"/>
          </w:tcPr>
          <w:p w14:paraId="57D7773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252" w:type="dxa"/>
            <w:vAlign w:val="center"/>
          </w:tcPr>
          <w:p w14:paraId="47D773A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35165C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Align w:val="center"/>
          </w:tcPr>
          <w:p w14:paraId="6C6FADE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600" w:type="dxa"/>
            <w:vAlign w:val="center"/>
          </w:tcPr>
          <w:p w14:paraId="70DEC73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59" w:type="dxa"/>
            <w:vAlign w:val="center"/>
          </w:tcPr>
          <w:p w14:paraId="473931A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007" w:type="dxa"/>
            <w:vAlign w:val="center"/>
          </w:tcPr>
          <w:p w14:paraId="75EA4F0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384" w:type="dxa"/>
            <w:vAlign w:val="center"/>
          </w:tcPr>
          <w:p w14:paraId="41C3FAE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252" w:type="dxa"/>
            <w:vAlign w:val="center"/>
          </w:tcPr>
          <w:p w14:paraId="3447B5A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2C405D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Align w:val="center"/>
          </w:tcPr>
          <w:p w14:paraId="65B135B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600" w:type="dxa"/>
            <w:vAlign w:val="center"/>
          </w:tcPr>
          <w:p w14:paraId="13B2CB5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59" w:type="dxa"/>
            <w:vAlign w:val="center"/>
          </w:tcPr>
          <w:p w14:paraId="5A4F8E0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007" w:type="dxa"/>
            <w:vAlign w:val="center"/>
          </w:tcPr>
          <w:p w14:paraId="23A6808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384" w:type="dxa"/>
            <w:vAlign w:val="center"/>
          </w:tcPr>
          <w:p w14:paraId="440B19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252" w:type="dxa"/>
            <w:vAlign w:val="center"/>
          </w:tcPr>
          <w:p w14:paraId="5475BD1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316CE3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Align w:val="center"/>
          </w:tcPr>
          <w:p w14:paraId="66F27CC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600" w:type="dxa"/>
            <w:vAlign w:val="center"/>
          </w:tcPr>
          <w:p w14:paraId="112D574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59" w:type="dxa"/>
            <w:vAlign w:val="center"/>
          </w:tcPr>
          <w:p w14:paraId="635427F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007" w:type="dxa"/>
            <w:vAlign w:val="center"/>
          </w:tcPr>
          <w:p w14:paraId="11707D9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384" w:type="dxa"/>
            <w:vAlign w:val="center"/>
          </w:tcPr>
          <w:p w14:paraId="3A6FE2A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252" w:type="dxa"/>
            <w:vAlign w:val="center"/>
          </w:tcPr>
          <w:p w14:paraId="174E5A6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2346C2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Align w:val="center"/>
          </w:tcPr>
          <w:p w14:paraId="35F30CE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600" w:type="dxa"/>
            <w:vAlign w:val="center"/>
          </w:tcPr>
          <w:p w14:paraId="53A9523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59" w:type="dxa"/>
            <w:vAlign w:val="center"/>
          </w:tcPr>
          <w:p w14:paraId="77D5B86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007" w:type="dxa"/>
            <w:vAlign w:val="center"/>
          </w:tcPr>
          <w:p w14:paraId="1FFF76C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384" w:type="dxa"/>
            <w:vAlign w:val="center"/>
          </w:tcPr>
          <w:p w14:paraId="5FC163E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252" w:type="dxa"/>
            <w:vAlign w:val="center"/>
          </w:tcPr>
          <w:p w14:paraId="4DB88D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67E30B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Align w:val="center"/>
          </w:tcPr>
          <w:p w14:paraId="4C651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600" w:type="dxa"/>
            <w:vAlign w:val="center"/>
          </w:tcPr>
          <w:p w14:paraId="5E5EDC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59" w:type="dxa"/>
            <w:vAlign w:val="center"/>
          </w:tcPr>
          <w:p w14:paraId="3BB3A1F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007" w:type="dxa"/>
            <w:vAlign w:val="center"/>
          </w:tcPr>
          <w:p w14:paraId="2CCD211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384" w:type="dxa"/>
            <w:vAlign w:val="center"/>
          </w:tcPr>
          <w:p w14:paraId="41425D7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252" w:type="dxa"/>
            <w:vAlign w:val="center"/>
          </w:tcPr>
          <w:p w14:paraId="35E327B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4C8F68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Align w:val="center"/>
          </w:tcPr>
          <w:p w14:paraId="003693C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600" w:type="dxa"/>
            <w:vAlign w:val="center"/>
          </w:tcPr>
          <w:p w14:paraId="53589E9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59" w:type="dxa"/>
            <w:vAlign w:val="center"/>
          </w:tcPr>
          <w:p w14:paraId="5F10935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007" w:type="dxa"/>
            <w:vAlign w:val="center"/>
          </w:tcPr>
          <w:p w14:paraId="0B9C4AB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384" w:type="dxa"/>
            <w:vAlign w:val="center"/>
          </w:tcPr>
          <w:p w14:paraId="35922A3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252" w:type="dxa"/>
            <w:vAlign w:val="center"/>
          </w:tcPr>
          <w:p w14:paraId="773749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4AD055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Align w:val="center"/>
          </w:tcPr>
          <w:p w14:paraId="5A8EAB9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600" w:type="dxa"/>
            <w:vAlign w:val="center"/>
          </w:tcPr>
          <w:p w14:paraId="0041B22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59" w:type="dxa"/>
            <w:vAlign w:val="center"/>
          </w:tcPr>
          <w:p w14:paraId="1CC8C4A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007" w:type="dxa"/>
            <w:vAlign w:val="center"/>
          </w:tcPr>
          <w:p w14:paraId="0670114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384" w:type="dxa"/>
            <w:vAlign w:val="center"/>
          </w:tcPr>
          <w:p w14:paraId="248173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252" w:type="dxa"/>
            <w:vAlign w:val="center"/>
          </w:tcPr>
          <w:p w14:paraId="74EF18E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6D9D1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Align w:val="center"/>
          </w:tcPr>
          <w:p w14:paraId="77E57FF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600" w:type="dxa"/>
            <w:vAlign w:val="center"/>
          </w:tcPr>
          <w:p w14:paraId="5BDFF77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59" w:type="dxa"/>
            <w:vAlign w:val="center"/>
          </w:tcPr>
          <w:p w14:paraId="5DA08D2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007" w:type="dxa"/>
            <w:vAlign w:val="center"/>
          </w:tcPr>
          <w:p w14:paraId="630F568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384" w:type="dxa"/>
            <w:vAlign w:val="center"/>
          </w:tcPr>
          <w:p w14:paraId="4BCFA71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252" w:type="dxa"/>
            <w:vAlign w:val="center"/>
          </w:tcPr>
          <w:p w14:paraId="2C8AC6A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728BCF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Align w:val="center"/>
          </w:tcPr>
          <w:p w14:paraId="6959FA7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600" w:type="dxa"/>
            <w:vAlign w:val="center"/>
          </w:tcPr>
          <w:p w14:paraId="5AA20C8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59" w:type="dxa"/>
            <w:vAlign w:val="center"/>
          </w:tcPr>
          <w:p w14:paraId="3C12D1A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007" w:type="dxa"/>
            <w:vAlign w:val="center"/>
          </w:tcPr>
          <w:p w14:paraId="0F0C693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384" w:type="dxa"/>
            <w:vAlign w:val="center"/>
          </w:tcPr>
          <w:p w14:paraId="699012E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252" w:type="dxa"/>
            <w:vAlign w:val="center"/>
          </w:tcPr>
          <w:p w14:paraId="34819D0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1EF58D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Align w:val="center"/>
          </w:tcPr>
          <w:p w14:paraId="4E396D0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600" w:type="dxa"/>
            <w:vAlign w:val="center"/>
          </w:tcPr>
          <w:p w14:paraId="04043DE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59" w:type="dxa"/>
            <w:vAlign w:val="center"/>
          </w:tcPr>
          <w:p w14:paraId="24C2306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007" w:type="dxa"/>
            <w:vAlign w:val="center"/>
          </w:tcPr>
          <w:p w14:paraId="0DCED40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384" w:type="dxa"/>
            <w:vAlign w:val="center"/>
          </w:tcPr>
          <w:p w14:paraId="5661BD0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252" w:type="dxa"/>
            <w:vAlign w:val="center"/>
          </w:tcPr>
          <w:p w14:paraId="4632C1C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6CCFF1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Align w:val="center"/>
          </w:tcPr>
          <w:p w14:paraId="266C898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600" w:type="dxa"/>
            <w:vAlign w:val="center"/>
          </w:tcPr>
          <w:p w14:paraId="3CA663C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59" w:type="dxa"/>
            <w:vAlign w:val="center"/>
          </w:tcPr>
          <w:p w14:paraId="63D882D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007" w:type="dxa"/>
            <w:vAlign w:val="center"/>
          </w:tcPr>
          <w:p w14:paraId="6706829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384" w:type="dxa"/>
            <w:vAlign w:val="center"/>
          </w:tcPr>
          <w:p w14:paraId="5F06905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252" w:type="dxa"/>
            <w:vAlign w:val="center"/>
          </w:tcPr>
          <w:p w14:paraId="7CC4AA7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5C577E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vAlign w:val="center"/>
          </w:tcPr>
          <w:p w14:paraId="062AE8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600" w:type="dxa"/>
            <w:vAlign w:val="center"/>
          </w:tcPr>
          <w:p w14:paraId="0041F05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59" w:type="dxa"/>
            <w:vAlign w:val="center"/>
          </w:tcPr>
          <w:p w14:paraId="3C794D3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007" w:type="dxa"/>
            <w:vAlign w:val="center"/>
          </w:tcPr>
          <w:p w14:paraId="30D09DB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384" w:type="dxa"/>
            <w:vAlign w:val="center"/>
          </w:tcPr>
          <w:p w14:paraId="6FE43F3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252" w:type="dxa"/>
            <w:vAlign w:val="center"/>
          </w:tcPr>
          <w:p w14:paraId="6C65C31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r w14:paraId="7AE31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18" w:type="dxa"/>
            <w:tcBorders>
              <w:bottom w:val="single" w:color="auto" w:sz="8" w:space="0"/>
            </w:tcBorders>
            <w:vAlign w:val="center"/>
          </w:tcPr>
          <w:p w14:paraId="0DE6938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600" w:type="dxa"/>
            <w:tcBorders>
              <w:bottom w:val="single" w:color="auto" w:sz="8" w:space="0"/>
            </w:tcBorders>
            <w:vAlign w:val="center"/>
          </w:tcPr>
          <w:p w14:paraId="788B37D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559" w:type="dxa"/>
            <w:tcBorders>
              <w:bottom w:val="single" w:color="auto" w:sz="8" w:space="0"/>
            </w:tcBorders>
            <w:vAlign w:val="center"/>
          </w:tcPr>
          <w:p w14:paraId="0F0373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2007" w:type="dxa"/>
            <w:tcBorders>
              <w:bottom w:val="single" w:color="auto" w:sz="8" w:space="0"/>
            </w:tcBorders>
            <w:vAlign w:val="center"/>
          </w:tcPr>
          <w:p w14:paraId="3C1AED7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384" w:type="dxa"/>
            <w:tcBorders>
              <w:bottom w:val="single" w:color="auto" w:sz="8" w:space="0"/>
            </w:tcBorders>
            <w:vAlign w:val="center"/>
          </w:tcPr>
          <w:p w14:paraId="4BD67F7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c>
          <w:tcPr>
            <w:tcW w:w="1252" w:type="dxa"/>
            <w:tcBorders>
              <w:bottom w:val="single" w:color="auto" w:sz="8" w:space="0"/>
            </w:tcBorders>
            <w:vAlign w:val="center"/>
          </w:tcPr>
          <w:p w14:paraId="59CF870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rPr>
            </w:pPr>
          </w:p>
        </w:tc>
      </w:tr>
    </w:tbl>
    <w:p w14:paraId="751FE600"/>
    <w:sectPr>
      <w:pgSz w:w="11906" w:h="16838"/>
      <w:pgMar w:top="1134" w:right="1718" w:bottom="1134" w:left="1735" w:header="851" w:footer="680" w:gutter="0"/>
      <w:pgBorders>
        <w:top w:val="none" w:sz="0" w:space="0"/>
        <w:left w:val="none" w:sz="0" w:space="0"/>
        <w:bottom w:val="none" w:sz="0" w:space="0"/>
        <w:right w:val="none" w:sz="0" w:space="0"/>
      </w:pgBorders>
      <w:pgNumType w:fmt="decimal"/>
      <w:cols w:space="0" w:num="1"/>
      <w:rtlGutter w:val="0"/>
      <w:docGrid w:type="lines" w:linePitch="41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D98B537-612A-4D55-93B7-B8ED601F3D5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98BC6145-65EC-4D5F-A42B-0F92224A9195}"/>
  </w:font>
  <w:font w:name="楷体">
    <w:panose1 w:val="02010609060101010101"/>
    <w:charset w:val="86"/>
    <w:family w:val="auto"/>
    <w:pitch w:val="default"/>
    <w:sig w:usb0="800002BF" w:usb1="38CF7CFA" w:usb2="00000016" w:usb3="00000000" w:csb0="00040001" w:csb1="00000000"/>
    <w:embedRegular r:id="rId3" w:fontKey="{11BB3BFB-7E99-40DD-9D34-F80FCE341BDB}"/>
  </w:font>
  <w:font w:name="仿宋_GB2312">
    <w:panose1 w:val="02010609030101010101"/>
    <w:charset w:val="86"/>
    <w:family w:val="modern"/>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font>
  <w:font w:name="方正楷体_GB2312">
    <w:panose1 w:val="02000000000000000000"/>
    <w:charset w:val="86"/>
    <w:family w:val="auto"/>
    <w:pitch w:val="default"/>
    <w:sig w:usb0="A00002BF" w:usb1="184F6CFA" w:usb2="00000012" w:usb3="00000000" w:csb0="00040001" w:csb1="00000000"/>
    <w:embedRegular r:id="rId4" w:fontKey="{FFE43E76-2417-4D17-9831-C44A1A982EA6}"/>
  </w:font>
  <w:font w:name="*KSJJDQYOSN0">
    <w:altName w:val="Segoe Print"/>
    <w:panose1 w:val="00000000000000000000"/>
    <w:charset w:val="00"/>
    <w:family w:val="auto"/>
    <w:pitch w:val="default"/>
    <w:sig w:usb0="00000000" w:usb1="00000000" w:usb2="00000000" w:usb3="00000000" w:csb0="00000000" w:csb1="00000000"/>
    <w:embedRegular r:id="rId5" w:fontKey="{04F02549-CFC8-435F-90A4-1F08D39B8463}"/>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EACF5">
    <w:pPr>
      <w:pStyle w:val="10"/>
      <w:jc w:val="center"/>
    </w:pPr>
  </w:p>
  <w:p w14:paraId="4E10E04F">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E4AAB">
    <w:pPr>
      <w:pStyle w:val="1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5B1338">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25B1338">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p w14:paraId="4D41519C">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5EE2E">
    <w:pPr>
      <w:pStyle w:val="11"/>
      <w:pBdr>
        <w:bottom w:val="none" w:color="auto" w:sz="0" w:space="0"/>
      </w:pBd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20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4ZjM4ODRiMTM5ODUxYTc0N2Y3ZTdhOTE5MmNlNzEifQ=="/>
  </w:docVars>
  <w:rsids>
    <w:rsidRoot w:val="120D0F98"/>
    <w:rsid w:val="014D234A"/>
    <w:rsid w:val="025657AD"/>
    <w:rsid w:val="03B212E4"/>
    <w:rsid w:val="05984258"/>
    <w:rsid w:val="07AA2823"/>
    <w:rsid w:val="093C394F"/>
    <w:rsid w:val="098B0432"/>
    <w:rsid w:val="0A607983"/>
    <w:rsid w:val="0B223EC0"/>
    <w:rsid w:val="0BA95AE6"/>
    <w:rsid w:val="0CB47CA0"/>
    <w:rsid w:val="0E3C1456"/>
    <w:rsid w:val="0E523173"/>
    <w:rsid w:val="10743AA7"/>
    <w:rsid w:val="11B06C88"/>
    <w:rsid w:val="120D0F98"/>
    <w:rsid w:val="13225964"/>
    <w:rsid w:val="14F2385A"/>
    <w:rsid w:val="152B379F"/>
    <w:rsid w:val="16063E1A"/>
    <w:rsid w:val="177A32CC"/>
    <w:rsid w:val="18576718"/>
    <w:rsid w:val="18790D08"/>
    <w:rsid w:val="19E6163A"/>
    <w:rsid w:val="1AE748F3"/>
    <w:rsid w:val="1BD17F27"/>
    <w:rsid w:val="1C816287"/>
    <w:rsid w:val="1D8974BF"/>
    <w:rsid w:val="1D8D60CF"/>
    <w:rsid w:val="1E48649A"/>
    <w:rsid w:val="1F0677F3"/>
    <w:rsid w:val="1F340263"/>
    <w:rsid w:val="1FB33769"/>
    <w:rsid w:val="200E2827"/>
    <w:rsid w:val="227855A0"/>
    <w:rsid w:val="228201CD"/>
    <w:rsid w:val="233E0F44"/>
    <w:rsid w:val="23F46EA8"/>
    <w:rsid w:val="241E5235"/>
    <w:rsid w:val="25864CA9"/>
    <w:rsid w:val="288D78CB"/>
    <w:rsid w:val="289E5635"/>
    <w:rsid w:val="29206982"/>
    <w:rsid w:val="2A2B429D"/>
    <w:rsid w:val="2B663992"/>
    <w:rsid w:val="2C4D184B"/>
    <w:rsid w:val="2D093A4F"/>
    <w:rsid w:val="2DB60076"/>
    <w:rsid w:val="2E7F7CB6"/>
    <w:rsid w:val="2EE8715A"/>
    <w:rsid w:val="302723B3"/>
    <w:rsid w:val="311346E6"/>
    <w:rsid w:val="312B6F89"/>
    <w:rsid w:val="32182ADB"/>
    <w:rsid w:val="35CB1A33"/>
    <w:rsid w:val="35DF5C8F"/>
    <w:rsid w:val="37D42E21"/>
    <w:rsid w:val="386A5533"/>
    <w:rsid w:val="393A3157"/>
    <w:rsid w:val="3A1A4D37"/>
    <w:rsid w:val="3BF910A8"/>
    <w:rsid w:val="3CAD5695"/>
    <w:rsid w:val="3D40465E"/>
    <w:rsid w:val="3D597924"/>
    <w:rsid w:val="3E1C2E2C"/>
    <w:rsid w:val="3E7E3AE6"/>
    <w:rsid w:val="3F233885"/>
    <w:rsid w:val="3F2C7EDB"/>
    <w:rsid w:val="3FCF0310"/>
    <w:rsid w:val="3FF73B50"/>
    <w:rsid w:val="401F185C"/>
    <w:rsid w:val="408B1BDF"/>
    <w:rsid w:val="414B145E"/>
    <w:rsid w:val="43C2293A"/>
    <w:rsid w:val="43FD5D1F"/>
    <w:rsid w:val="44735294"/>
    <w:rsid w:val="46C60E54"/>
    <w:rsid w:val="46FC7C9E"/>
    <w:rsid w:val="470D5A07"/>
    <w:rsid w:val="4B2E0642"/>
    <w:rsid w:val="4C103623"/>
    <w:rsid w:val="4C246B19"/>
    <w:rsid w:val="4EC50E8D"/>
    <w:rsid w:val="50510F3C"/>
    <w:rsid w:val="5281374D"/>
    <w:rsid w:val="52816A7D"/>
    <w:rsid w:val="52901F1C"/>
    <w:rsid w:val="543640C4"/>
    <w:rsid w:val="56451ACA"/>
    <w:rsid w:val="57694F26"/>
    <w:rsid w:val="57B12A6A"/>
    <w:rsid w:val="57E5652D"/>
    <w:rsid w:val="58917AA1"/>
    <w:rsid w:val="5B800A46"/>
    <w:rsid w:val="5E7E6D93"/>
    <w:rsid w:val="60346FFE"/>
    <w:rsid w:val="603A4A91"/>
    <w:rsid w:val="61C9561F"/>
    <w:rsid w:val="63550A87"/>
    <w:rsid w:val="641937E6"/>
    <w:rsid w:val="645E38EF"/>
    <w:rsid w:val="651346D9"/>
    <w:rsid w:val="66CB6283"/>
    <w:rsid w:val="67130A5C"/>
    <w:rsid w:val="6A274783"/>
    <w:rsid w:val="6B811BA7"/>
    <w:rsid w:val="6CA37894"/>
    <w:rsid w:val="6D45193A"/>
    <w:rsid w:val="6F092DC0"/>
    <w:rsid w:val="718D6FF5"/>
    <w:rsid w:val="72984E75"/>
    <w:rsid w:val="72AD5477"/>
    <w:rsid w:val="735F4F8D"/>
    <w:rsid w:val="77461868"/>
    <w:rsid w:val="77B9610C"/>
    <w:rsid w:val="78B51C21"/>
    <w:rsid w:val="7AB604C6"/>
    <w:rsid w:val="7BDB4836"/>
    <w:rsid w:val="7F1E5CFC"/>
    <w:rsid w:val="7F4724AE"/>
    <w:rsid w:val="7FCE1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ind w:firstLine="560" w:firstLineChars="200"/>
    </w:pPr>
    <w:rPr>
      <w:rFonts w:ascii="Calibri" w:hAnsi="Calibri" w:eastAsia="仿宋" w:cs="Times New Roman"/>
      <w:kern w:val="2"/>
      <w:sz w:val="32"/>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240" w:lineRule="auto"/>
      <w:outlineLvl w:val="0"/>
    </w:pPr>
    <w:rPr>
      <w:rFonts w:eastAsia="黑体" w:asciiTheme="minorAscii" w:hAnsiTheme="minorAscii"/>
      <w:kern w:val="44"/>
    </w:rPr>
  </w:style>
  <w:style w:type="paragraph" w:styleId="3">
    <w:name w:val="heading 2"/>
    <w:basedOn w:val="1"/>
    <w:next w:val="1"/>
    <w:link w:val="22"/>
    <w:autoRedefine/>
    <w:unhideWhenUsed/>
    <w:qFormat/>
    <w:uiPriority w:val="0"/>
    <w:pPr>
      <w:keepNext/>
      <w:keepLines/>
      <w:spacing w:beforeLines="0" w:beforeAutospacing="0" w:afterLines="0" w:afterAutospacing="0" w:line="360" w:lineRule="auto"/>
      <w:jc w:val="left"/>
      <w:outlineLvl w:val="1"/>
    </w:pPr>
    <w:rPr>
      <w:rFonts w:ascii="Arial" w:hAnsi="Arial" w:eastAsia="楷体"/>
    </w:rPr>
  </w:style>
  <w:style w:type="paragraph" w:styleId="4">
    <w:name w:val="heading 3"/>
    <w:basedOn w:val="1"/>
    <w:next w:val="1"/>
    <w:autoRedefine/>
    <w:semiHidden/>
    <w:unhideWhenUsed/>
    <w:qFormat/>
    <w:uiPriority w:val="0"/>
    <w:pPr>
      <w:keepNext/>
      <w:keepLines/>
      <w:spacing w:before="260" w:beforeLines="0" w:beforeAutospacing="0" w:after="260" w:afterLines="0" w:afterAutospacing="0" w:line="360" w:lineRule="auto"/>
      <w:outlineLvl w:val="2"/>
    </w:pPr>
    <w:rPr>
      <w:rFonts w:eastAsia="宋体" w:asciiTheme="minorAscii" w:hAnsiTheme="minorAscii"/>
      <w:b/>
      <w:sz w:val="28"/>
    </w:rPr>
  </w:style>
  <w:style w:type="character" w:default="1" w:styleId="19">
    <w:name w:val="Default Paragraph Font"/>
    <w:autoRedefine/>
    <w:semiHidden/>
    <w:qFormat/>
    <w:uiPriority w:val="0"/>
  </w:style>
  <w:style w:type="table" w:default="1" w:styleId="17">
    <w:name w:val="Normal Table"/>
    <w:autoRedefine/>
    <w:semiHidden/>
    <w:qFormat/>
    <w:uiPriority w:val="0"/>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Body Text"/>
    <w:basedOn w:val="1"/>
    <w:autoRedefine/>
    <w:unhideWhenUsed/>
    <w:qFormat/>
    <w:uiPriority w:val="99"/>
    <w:pPr>
      <w:spacing w:after="120"/>
    </w:pPr>
  </w:style>
  <w:style w:type="paragraph" w:styleId="7">
    <w:name w:val="Body Text Indent"/>
    <w:basedOn w:val="1"/>
    <w:next w:val="8"/>
    <w:autoRedefine/>
    <w:qFormat/>
    <w:uiPriority w:val="0"/>
    <w:pPr>
      <w:spacing w:after="120"/>
      <w:ind w:left="420" w:leftChars="200"/>
    </w:pPr>
  </w:style>
  <w:style w:type="paragraph" w:customStyle="1" w:styleId="8">
    <w:name w:val="样式 正文文本缩进 + 行距: 1.5 倍行距"/>
    <w:basedOn w:val="7"/>
    <w:autoRedefine/>
    <w:qFormat/>
    <w:uiPriority w:val="0"/>
    <w:pPr>
      <w:spacing w:after="120"/>
      <w:ind w:left="90" w:leftChars="32" w:firstLine="560"/>
    </w:pPr>
  </w:style>
  <w:style w:type="paragraph" w:styleId="9">
    <w:name w:val="Block Text"/>
    <w:basedOn w:val="1"/>
    <w:autoRedefine/>
    <w:qFormat/>
    <w:uiPriority w:val="99"/>
    <w:pPr>
      <w:spacing w:line="500" w:lineRule="exact"/>
      <w:ind w:firstLine="960"/>
    </w:pPr>
    <w:rPr>
      <w:rFonts w:eastAsia="宋体"/>
    </w:rPr>
  </w:style>
  <w:style w:type="paragraph" w:styleId="10">
    <w:name w:val="footer"/>
    <w:basedOn w:val="1"/>
    <w:autoRedefine/>
    <w:qFormat/>
    <w:uiPriority w:val="99"/>
    <w:pPr>
      <w:tabs>
        <w:tab w:val="center" w:pos="4153"/>
        <w:tab w:val="right" w:pos="8306"/>
      </w:tabs>
    </w:pPr>
    <w:rPr>
      <w:sz w:val="18"/>
      <w:szCs w:val="18"/>
    </w:rPr>
  </w:style>
  <w:style w:type="paragraph" w:styleId="11">
    <w:name w:val="header"/>
    <w:basedOn w:val="1"/>
    <w:autoRedefine/>
    <w:qFormat/>
    <w:uiPriority w:val="99"/>
    <w:pPr>
      <w:pBdr>
        <w:bottom w:val="single" w:color="auto" w:sz="6" w:space="1"/>
      </w:pBdr>
      <w:tabs>
        <w:tab w:val="center" w:pos="4153"/>
        <w:tab w:val="right" w:pos="8306"/>
      </w:tabs>
      <w:jc w:val="center"/>
    </w:pPr>
    <w:rPr>
      <w:sz w:val="18"/>
      <w:szCs w:val="18"/>
    </w:rPr>
  </w:style>
  <w:style w:type="paragraph" w:styleId="12">
    <w:name w:val="toc 1"/>
    <w:basedOn w:val="1"/>
    <w:next w:val="1"/>
    <w:semiHidden/>
    <w:unhideWhenUsed/>
    <w:qFormat/>
    <w:uiPriority w:val="39"/>
    <w:rPr>
      <w:rFonts w:eastAsia="黑体"/>
      <w:sz w:val="32"/>
    </w:rPr>
  </w:style>
  <w:style w:type="paragraph" w:styleId="13">
    <w:name w:val="toc 2"/>
    <w:basedOn w:val="1"/>
    <w:next w:val="1"/>
    <w:autoRedefine/>
    <w:unhideWhenUsed/>
    <w:qFormat/>
    <w:uiPriority w:val="39"/>
    <w:pPr>
      <w:ind w:left="420" w:leftChars="200"/>
    </w:pPr>
    <w:rPr>
      <w:rFonts w:eastAsia="楷体"/>
      <w:sz w:val="32"/>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Body Text First Indent"/>
    <w:basedOn w:val="6"/>
    <w:next w:val="1"/>
    <w:autoRedefine/>
    <w:qFormat/>
    <w:uiPriority w:val="99"/>
    <w:pPr>
      <w:spacing w:after="120"/>
      <w:ind w:firstLine="420" w:firstLineChars="100"/>
    </w:pPr>
    <w:rPr>
      <w:szCs w:val="28"/>
    </w:rPr>
  </w:style>
  <w:style w:type="paragraph" w:styleId="16">
    <w:name w:val="Body Text First Indent 2"/>
    <w:basedOn w:val="7"/>
    <w:next w:val="1"/>
    <w:autoRedefine/>
    <w:qFormat/>
    <w:uiPriority w:val="0"/>
    <w:pPr>
      <w:ind w:firstLine="420" w:firstLineChars="200"/>
    </w:pPr>
    <w:rPr>
      <w:rFonts w:eastAsia="仿宋_GB2312"/>
      <w:sz w:val="28"/>
      <w:szCs w:val="22"/>
    </w:rPr>
  </w:style>
  <w:style w:type="table" w:styleId="18">
    <w:name w:val="Table Grid"/>
    <w:basedOn w:val="17"/>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paragraph" w:customStyle="1" w:styleId="21">
    <w:name w:val="标准正文"/>
    <w:basedOn w:val="1"/>
    <w:autoRedefine/>
    <w:qFormat/>
    <w:uiPriority w:val="0"/>
    <w:pPr>
      <w:spacing w:line="360" w:lineRule="auto"/>
      <w:ind w:firstLine="600"/>
    </w:pPr>
    <w:rPr>
      <w:rFonts w:ascii="Times New Roman" w:hAnsi="Times New Roman"/>
      <w:spacing w:val="10"/>
      <w:sz w:val="28"/>
      <w:szCs w:val="28"/>
    </w:rPr>
  </w:style>
  <w:style w:type="character" w:customStyle="1" w:styleId="22">
    <w:name w:val="Heading 2 Char"/>
    <w:basedOn w:val="19"/>
    <w:link w:val="3"/>
    <w:autoRedefine/>
    <w:qFormat/>
    <w:locked/>
    <w:uiPriority w:val="99"/>
    <w:rPr>
      <w:rFonts w:ascii="Arial" w:hAnsi="Arial" w:eastAsia="楷体"/>
      <w:sz w:val="30"/>
    </w:rPr>
  </w:style>
  <w:style w:type="paragraph" w:customStyle="1" w:styleId="23">
    <w:name w:val="正文文本 (2)"/>
    <w:basedOn w:val="1"/>
    <w:autoRedefine/>
    <w:qFormat/>
    <w:uiPriority w:val="0"/>
    <w:pPr>
      <w:widowControl w:val="0"/>
      <w:shd w:val="clear" w:color="auto" w:fill="FFFFFF"/>
      <w:spacing w:before="240" w:line="833" w:lineRule="exact"/>
    </w:pPr>
    <w:rPr>
      <w:rFonts w:ascii="MingLiU" w:hAnsi="MingLiU" w:eastAsia="MingLiU" w:cs="MingLiU"/>
      <w:sz w:val="26"/>
      <w:szCs w:val="26"/>
      <w:u w:val="none"/>
    </w:rPr>
  </w:style>
  <w:style w:type="character" w:customStyle="1" w:styleId="24">
    <w:name w:val="font11"/>
    <w:basedOn w:val="19"/>
    <w:autoRedefine/>
    <w:qFormat/>
    <w:uiPriority w:val="0"/>
    <w:rPr>
      <w:rFonts w:hint="eastAsia" w:ascii="宋体" w:hAnsi="宋体" w:eastAsia="宋体" w:cs="宋体"/>
      <w:color w:val="000000"/>
      <w:sz w:val="20"/>
      <w:szCs w:val="20"/>
      <w:u w:val="none"/>
    </w:rPr>
  </w:style>
  <w:style w:type="character" w:customStyle="1" w:styleId="25">
    <w:name w:val="font51"/>
    <w:basedOn w:val="19"/>
    <w:autoRedefine/>
    <w:qFormat/>
    <w:uiPriority w:val="0"/>
    <w:rPr>
      <w:rFonts w:ascii="微软雅黑" w:hAnsi="微软雅黑" w:eastAsia="微软雅黑" w:cs="微软雅黑"/>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28753</Words>
  <Characters>30011</Characters>
  <Lines>0</Lines>
  <Paragraphs>0</Paragraphs>
  <TotalTime>59</TotalTime>
  <ScaleCrop>false</ScaleCrop>
  <LinksUpToDate>false</LinksUpToDate>
  <CharactersWithSpaces>30463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2024-05-20T06:39:00Z</dcterms:created>
  <dc:creator>新天成环保</dc:creator>
  <cp:lastModifiedBy>WPS_1675821129</cp:lastModifiedBy>
  <cp:lastPrinted>2024-06-10T07:54:00Z</cp:lastPrinted>
  <dcterms:modified xsi:type="dcterms:W3CDTF">2024-07-11T03:13:46Z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871D8C1842E14BDF88A458CB6ACE3DCD_13</vt:lpwstr>
  </property>
</Properties>
</file>