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617"/>
        <w:spacing w:before="309" w:line="201" w:lineRule="auto"/>
        <w:outlineLvl w:val="0"/>
        <w:rPr/>
      </w:pPr>
      <w:r>
        <w:rPr>
          <w:b/>
          <w:bCs/>
          <w:spacing w:val="-55"/>
          <w:w w:val="62"/>
        </w:rPr>
        <w:t>黑龙江省人力资源和社会保障厅</w:t>
      </w:r>
    </w:p>
    <w:p>
      <w:pPr>
        <w:pStyle w:val="BodyText"/>
        <w:ind w:left="1617" w:right="1085" w:hanging="1"/>
        <w:spacing w:before="6" w:line="208" w:lineRule="auto"/>
        <w:outlineLvl w:val="0"/>
        <w:rPr>
          <w:sz w:val="91"/>
          <w:szCs w:val="91"/>
        </w:rPr>
      </w:pPr>
      <w:r>
        <w:rPr>
          <w:b/>
          <w:bCs/>
          <w:spacing w:val="-74"/>
          <w:w w:val="62"/>
          <w:position w:val="2"/>
        </w:rPr>
        <w:t>黑</w:t>
      </w:r>
      <w:r>
        <w:rPr>
          <w:spacing w:val="219"/>
          <w:position w:val="2"/>
        </w:rPr>
        <w:t xml:space="preserve"> </w:t>
      </w:r>
      <w:r>
        <w:rPr>
          <w:b/>
          <w:bCs/>
          <w:spacing w:val="-74"/>
          <w:w w:val="62"/>
          <w:position w:val="2"/>
        </w:rPr>
        <w:t>龙</w:t>
      </w:r>
      <w:r>
        <w:rPr>
          <w:spacing w:val="-74"/>
          <w:w w:val="62"/>
          <w:position w:val="2"/>
        </w:rPr>
        <w:t xml:space="preserve">  </w:t>
      </w:r>
      <w:r>
        <w:rPr>
          <w:b/>
          <w:bCs/>
          <w:spacing w:val="-74"/>
          <w:w w:val="62"/>
          <w:position w:val="2"/>
        </w:rPr>
        <w:t>江</w:t>
      </w:r>
      <w:r>
        <w:rPr>
          <w:spacing w:val="128"/>
          <w:position w:val="2"/>
        </w:rPr>
        <w:t xml:space="preserve"> </w:t>
      </w:r>
      <w:r>
        <w:rPr>
          <w:b/>
          <w:bCs/>
          <w:spacing w:val="-74"/>
          <w:w w:val="62"/>
          <w:position w:val="2"/>
        </w:rPr>
        <w:t>省</w:t>
      </w:r>
      <w:r>
        <w:rPr>
          <w:spacing w:val="69"/>
          <w:position w:val="2"/>
        </w:rPr>
        <w:t xml:space="preserve"> </w:t>
      </w:r>
      <w:r>
        <w:rPr>
          <w:b/>
          <w:bCs/>
          <w:spacing w:val="-74"/>
          <w:w w:val="62"/>
          <w:position w:val="2"/>
        </w:rPr>
        <w:t>财</w:t>
      </w:r>
      <w:r>
        <w:rPr>
          <w:spacing w:val="180"/>
          <w:position w:val="2"/>
        </w:rPr>
        <w:t xml:space="preserve"> </w:t>
      </w:r>
      <w:r>
        <w:rPr>
          <w:b/>
          <w:bCs/>
          <w:spacing w:val="-74"/>
          <w:w w:val="62"/>
          <w:position w:val="2"/>
        </w:rPr>
        <w:t>政</w:t>
      </w:r>
      <w:r>
        <w:rPr>
          <w:spacing w:val="119"/>
          <w:position w:val="2"/>
        </w:rPr>
        <w:t xml:space="preserve"> </w:t>
      </w:r>
      <w:r>
        <w:rPr>
          <w:b/>
          <w:bCs/>
          <w:spacing w:val="-74"/>
          <w:w w:val="62"/>
          <w:position w:val="2"/>
        </w:rPr>
        <w:t>厅</w:t>
      </w:r>
      <w:r>
        <w:rPr>
          <w:spacing w:val="-74"/>
          <w:w w:val="62"/>
          <w:position w:val="2"/>
        </w:rPr>
        <w:t xml:space="preserve">  </w:t>
      </w:r>
      <w:r>
        <w:rPr>
          <w:sz w:val="91"/>
          <w:szCs w:val="91"/>
          <w:b/>
          <w:bCs/>
          <w:spacing w:val="-74"/>
          <w:w w:val="62"/>
          <w:position w:val="-8"/>
        </w:rPr>
        <w:t>文件</w:t>
      </w:r>
      <w:r>
        <w:rPr>
          <w:sz w:val="91"/>
          <w:szCs w:val="91"/>
          <w:position w:val="-8"/>
        </w:rPr>
        <w:t xml:space="preserve"> </w:t>
      </w:r>
      <w:r>
        <w:rPr>
          <w:sz w:val="91"/>
          <w:szCs w:val="91"/>
          <w:b/>
          <w:bCs/>
          <w:spacing w:val="-66"/>
          <w:w w:val="70"/>
        </w:rPr>
        <w:t>国家税务总局黑龙江省税务局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4280"/>
        <w:spacing w:before="94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9"/>
        </w:rPr>
        <w:t>黑人社规〔2024〕2号</w:t>
      </w:r>
    </w:p>
    <w:p>
      <w:pPr>
        <w:ind w:firstLine="1630"/>
        <w:spacing w:before="238" w:line="61" w:lineRule="exact"/>
        <w:rPr/>
      </w:pPr>
      <w:r>
        <w:rPr>
          <w:position w:val="-1"/>
        </w:rPr>
        <w:drawing>
          <wp:inline distT="0" distB="0" distL="0" distR="0">
            <wp:extent cx="5416499" cy="3817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16499" cy="3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3894" w:right="2776" w:hanging="999"/>
        <w:spacing w:before="134" w:line="229" w:lineRule="auto"/>
        <w:rPr>
          <w:sz w:val="41"/>
          <w:szCs w:val="41"/>
        </w:rPr>
      </w:pPr>
      <w:r>
        <w:rPr>
          <w:sz w:val="41"/>
          <w:szCs w:val="41"/>
          <w:b/>
          <w:bCs/>
          <w:spacing w:val="-9"/>
        </w:rPr>
        <w:t>关于调整全省城乡居民基本养老</w:t>
      </w:r>
      <w:r>
        <w:rPr>
          <w:sz w:val="41"/>
          <w:szCs w:val="41"/>
          <w:spacing w:val="2"/>
        </w:rPr>
        <w:t xml:space="preserve"> </w:t>
      </w:r>
      <w:r>
        <w:rPr>
          <w:sz w:val="41"/>
          <w:szCs w:val="41"/>
          <w:b/>
          <w:bCs/>
          <w:spacing w:val="-7"/>
        </w:rPr>
        <w:t>保险缴费档次的通知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1610" w:right="1513"/>
        <w:spacing w:before="94" w:line="31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</w:rPr>
        <w:t>各市(地)、县(市、区)人力资源和社会保障局、财政局，国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家税务总局黑龙江省各市(地)、县(市、区)税务局：</w:t>
      </w:r>
    </w:p>
    <w:p>
      <w:pPr>
        <w:ind w:left="1610" w:right="1285" w:firstLine="619"/>
        <w:spacing w:before="78" w:line="342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为深入贯彻党的二十大精神和习近平总书记关于社会保障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"/>
        </w:rPr>
        <w:t>的重要指示精神，全面落实省第十三次党代会精神，进一步提高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-8"/>
        </w:rPr>
        <w:t>我省城乡居民基本养老保险缴费水平，完善“多缴多</w:t>
      </w:r>
      <w:r>
        <w:rPr>
          <w:rFonts w:ascii="FangSong" w:hAnsi="FangSong" w:eastAsia="FangSong" w:cs="FangSong"/>
          <w:sz w:val="29"/>
          <w:szCs w:val="29"/>
          <w:spacing w:val="-9"/>
        </w:rPr>
        <w:t>得”激励机制，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促进待遇水平稳步提高，根据《国务院关于建立统一的城乡居民</w:t>
      </w:r>
    </w:p>
    <w:p>
      <w:pPr>
        <w:pStyle w:val="BodyText"/>
        <w:ind w:left="8989"/>
        <w:spacing w:before="326" w:line="184" w:lineRule="auto"/>
        <w:rPr>
          <w:sz w:val="27"/>
          <w:szCs w:val="27"/>
        </w:rPr>
      </w:pPr>
      <w:r>
        <w:rPr>
          <w:sz w:val="27"/>
          <w:szCs w:val="27"/>
          <w:spacing w:val="-3"/>
        </w:rPr>
        <w:t>—1—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before="1" w:line="60" w:lineRule="exact"/>
        <w:rPr/>
      </w:pPr>
      <w:r>
        <w:rPr>
          <w:position w:val="-1"/>
        </w:rPr>
        <w:drawing>
          <wp:inline distT="0" distB="0" distL="0" distR="0">
            <wp:extent cx="7112027" cy="3817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2027" cy="38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7" w:lineRule="auto"/>
        <w:rPr>
          <w:rFonts w:ascii="Arial"/>
          <w:sz w:val="21"/>
        </w:rPr>
      </w:pPr>
      <w:r/>
    </w:p>
    <w:p>
      <w:pPr>
        <w:ind w:firstLine="9859"/>
        <w:spacing w:before="1" w:line="580" w:lineRule="exact"/>
        <w:rPr/>
      </w:pPr>
      <w:r>
        <w:rPr>
          <w:position w:val="-11"/>
        </w:rPr>
        <w:drawing>
          <wp:inline distT="0" distB="0" distL="0" distR="0">
            <wp:extent cx="946149" cy="36828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149" cy="36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80" w:lineRule="exact"/>
        <w:sectPr>
          <w:footerReference w:type="default" r:id="rId1"/>
          <w:pgSz w:w="11900" w:h="16840"/>
          <w:pgMar w:top="1431" w:right="210" w:bottom="1" w:left="339" w:header="0" w:footer="0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1450" w:right="1819"/>
        <w:spacing w:before="91" w:line="340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16"/>
        </w:rPr>
        <w:t>基本养老保险制度的意见》(国发〔201</w:t>
      </w:r>
      <w:r>
        <w:rPr>
          <w:rFonts w:ascii="FangSong" w:hAnsi="FangSong" w:eastAsia="FangSong" w:cs="FangSong"/>
          <w:sz w:val="28"/>
          <w:szCs w:val="28"/>
          <w:spacing w:val="15"/>
        </w:rPr>
        <w:t>4〕8号)规定，经省政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"/>
        </w:rPr>
        <w:t>府同意，现就调整我省城乡居民基本养老保险缴</w:t>
      </w:r>
      <w:r>
        <w:rPr>
          <w:rFonts w:ascii="FangSong" w:hAnsi="FangSong" w:eastAsia="FangSong" w:cs="FangSong"/>
          <w:sz w:val="28"/>
          <w:szCs w:val="28"/>
          <w:spacing w:val="1"/>
        </w:rPr>
        <w:t>费档次有关事项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"/>
        </w:rPr>
        <w:t>通知如下：</w:t>
      </w:r>
    </w:p>
    <w:p>
      <w:pPr>
        <w:ind w:left="2074"/>
        <w:spacing w:before="59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"/>
        </w:rPr>
        <w:t>一、缴费档次标准</w:t>
      </w:r>
    </w:p>
    <w:p>
      <w:pPr>
        <w:ind w:left="1450" w:right="1820" w:firstLine="619"/>
        <w:spacing w:before="193" w:line="350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20"/>
        </w:rPr>
        <w:t>从2025年1月1日起，调整全省城乡居民基本养老保险缴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</w:rPr>
        <w:t>费档次标准。调整后，全省城乡居民基本养老保险缴费档次标准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9"/>
        </w:rPr>
        <w:t>设为每年200元、300元、400元、</w:t>
      </w:r>
      <w:r>
        <w:rPr>
          <w:rFonts w:ascii="FangSong" w:hAnsi="FangSong" w:eastAsia="FangSong" w:cs="FangSong"/>
          <w:sz w:val="28"/>
          <w:szCs w:val="28"/>
          <w:spacing w:val="8"/>
        </w:rPr>
        <w:t>500元、600元、800元、1000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5"/>
        </w:rPr>
        <w:t>元、1500元、2000元、3000元、4000元、5000元12个档次。</w:t>
      </w:r>
      <w:r>
        <w:rPr>
          <w:rFonts w:ascii="FangSong" w:hAnsi="FangSong" w:eastAsia="FangSong" w:cs="FangSong"/>
          <w:sz w:val="28"/>
          <w:szCs w:val="28"/>
          <w:spacing w:val="3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参保人自主选择档次缴费，多缴多得。</w:t>
      </w:r>
    </w:p>
    <w:p>
      <w:pPr>
        <w:ind w:left="2074"/>
        <w:spacing w:before="17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1"/>
        </w:rPr>
        <w:t>二、缴费补贴标准</w:t>
      </w:r>
    </w:p>
    <w:p>
      <w:pPr>
        <w:ind w:left="1450" w:right="1804" w:firstLine="619"/>
        <w:spacing w:before="208" w:line="343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34"/>
        </w:rPr>
        <w:t>从2025年1月1日起，年缴费200元补</w:t>
      </w:r>
      <w:r>
        <w:rPr>
          <w:rFonts w:ascii="FangSong" w:hAnsi="FangSong" w:eastAsia="FangSong" w:cs="FangSong"/>
          <w:sz w:val="28"/>
          <w:szCs w:val="28"/>
          <w:spacing w:val="33"/>
        </w:rPr>
        <w:t>贴40元；年缴费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4"/>
        </w:rPr>
        <w:t>300元补贴50元；年缴费400元补贴60元；年缴费500</w:t>
      </w:r>
      <w:r>
        <w:rPr>
          <w:rFonts w:ascii="FangSong" w:hAnsi="FangSong" w:eastAsia="FangSong" w:cs="FangSong"/>
          <w:sz w:val="28"/>
          <w:szCs w:val="28"/>
          <w:spacing w:val="13"/>
        </w:rPr>
        <w:t>元至1000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21"/>
        </w:rPr>
        <w:t>元补贴70元；年缴费1500元补贴100元；年缴费2000元补贴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7"/>
        </w:rPr>
        <w:t>120元；年缴费3000元至5000元补贴140元。参保人没有当年</w:t>
      </w:r>
      <w:r>
        <w:rPr>
          <w:rFonts w:ascii="FangSong" w:hAnsi="FangSong" w:eastAsia="FangSong" w:cs="FangSong"/>
          <w:sz w:val="28"/>
          <w:szCs w:val="28"/>
          <w:spacing w:val="6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"/>
        </w:rPr>
        <w:t>缴费，中断补缴的，不享受缴费补贴。</w:t>
      </w:r>
    </w:p>
    <w:p>
      <w:pPr>
        <w:ind w:left="2074"/>
        <w:spacing w:before="35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</w:rPr>
        <w:t>三、困难群体缴费档次及补贴办法</w:t>
      </w:r>
    </w:p>
    <w:p>
      <w:pPr>
        <w:ind w:left="1450" w:right="1820" w:firstLine="619"/>
        <w:spacing w:before="195" w:line="342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</w:rPr>
        <w:t>对参加城乡居民基本养老保险的低保对象、特困人员、返贫</w:t>
      </w:r>
      <w:r>
        <w:rPr>
          <w:rFonts w:ascii="FangSong" w:hAnsi="FangSong" w:eastAsia="FangSong" w:cs="FangSong"/>
          <w:sz w:val="28"/>
          <w:szCs w:val="28"/>
          <w:spacing w:val="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6"/>
        </w:rPr>
        <w:t>致贫人口、重度残疾人等缴费困难群体，仍保留年缴费100元、</w:t>
      </w:r>
      <w:r>
        <w:rPr>
          <w:rFonts w:ascii="FangSong" w:hAnsi="FangSong" w:eastAsia="FangSong" w:cs="FangSong"/>
          <w:sz w:val="28"/>
          <w:szCs w:val="28"/>
          <w:spacing w:val="14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10"/>
        </w:rPr>
        <w:t>政府补贴30元标准，地方人民政府为其代缴部分或全部最低缴</w:t>
      </w:r>
      <w:r>
        <w:rPr>
          <w:rFonts w:ascii="FangSong" w:hAnsi="FangSong" w:eastAsia="FangSong" w:cs="FangSong"/>
          <w:sz w:val="28"/>
          <w:szCs w:val="28"/>
          <w:spacing w:val="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2"/>
        </w:rPr>
        <w:t>费档次的养老保险费。</w:t>
      </w:r>
    </w:p>
    <w:p>
      <w:pPr>
        <w:ind w:left="2074"/>
        <w:spacing w:before="55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7"/>
        </w:rPr>
        <w:t>四、工作要求</w:t>
      </w:r>
    </w:p>
    <w:p>
      <w:pPr>
        <w:pStyle w:val="BodyText"/>
        <w:ind w:left="8519" w:right="1710" w:hanging="6449"/>
        <w:spacing w:before="205" w:line="438" w:lineRule="auto"/>
        <w:rPr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4"/>
        </w:rPr>
        <w:t>此次调整缴费档次是健全基本养老保险筹资和</w:t>
      </w:r>
      <w:r>
        <w:rPr>
          <w:rFonts w:ascii="FangSong" w:hAnsi="FangSong" w:eastAsia="FangSong" w:cs="FangSong"/>
          <w:sz w:val="28"/>
          <w:szCs w:val="28"/>
          <w:spacing w:val="3"/>
        </w:rPr>
        <w:t>待遇合理调整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sz w:val="28"/>
          <w:szCs w:val="28"/>
          <w:spacing w:val="-14"/>
        </w:rPr>
        <w:t>—2—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59903</wp:posOffset>
            </wp:positionV>
            <wp:extent cx="6769112" cy="12618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9112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9659"/>
        <w:spacing w:before="1" w:line="570" w:lineRule="exact"/>
        <w:rPr/>
      </w:pPr>
      <w:r>
        <w:rPr>
          <w:position w:val="-11"/>
        </w:rPr>
        <w:drawing>
          <wp:inline distT="0" distB="0" distL="0" distR="0">
            <wp:extent cx="952496" cy="36193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96" cy="36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0" w:lineRule="exact"/>
        <w:sectPr>
          <w:pgSz w:w="11900" w:h="16840"/>
          <w:pgMar w:top="1431" w:right="200" w:bottom="180" w:left="540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593" w:right="1424"/>
        <w:spacing w:before="91" w:line="349" w:lineRule="auto"/>
        <w:jc w:val="both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13"/>
        </w:rPr>
        <w:t>机制的重要举措，各地要高度重视，加强组织领导，强化部</w:t>
      </w:r>
      <w:r>
        <w:rPr>
          <w:rFonts w:ascii="FangSong" w:hAnsi="FangSong" w:eastAsia="FangSong" w:cs="FangSong"/>
          <w:sz w:val="28"/>
          <w:szCs w:val="28"/>
          <w:b/>
          <w:bCs/>
          <w:spacing w:val="12"/>
        </w:rPr>
        <w:t>门协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b/>
          <w:bCs/>
          <w:spacing w:val="5"/>
        </w:rPr>
        <w:t>同，全面精准宣传政策，积极引导广大城乡居民早参保、高缴费、</w:t>
      </w:r>
      <w:r>
        <w:rPr>
          <w:rFonts w:ascii="FangSong" w:hAnsi="FangSong" w:eastAsia="FangSong" w:cs="FangSong"/>
          <w:sz w:val="28"/>
          <w:szCs w:val="28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13"/>
        </w:rPr>
        <w:t>长缴费，推动待遇水平提高，促进全省城乡居民基本养老保</w:t>
      </w:r>
      <w:r>
        <w:rPr>
          <w:rFonts w:ascii="FangSong" w:hAnsi="FangSong" w:eastAsia="FangSong" w:cs="FangSong"/>
          <w:sz w:val="28"/>
          <w:szCs w:val="28"/>
          <w:b/>
          <w:bCs/>
          <w:spacing w:val="12"/>
        </w:rPr>
        <w:t>险事</w:t>
      </w:r>
      <w:r>
        <w:rPr>
          <w:rFonts w:ascii="FangSong" w:hAnsi="FangSong" w:eastAsia="FangSong" w:cs="FangSong"/>
          <w:sz w:val="28"/>
          <w:szCs w:val="28"/>
        </w:rPr>
        <w:t xml:space="preserve">  </w:t>
      </w:r>
      <w:r>
        <w:rPr>
          <w:rFonts w:ascii="FangSong" w:hAnsi="FangSong" w:eastAsia="FangSong" w:cs="FangSong"/>
          <w:sz w:val="28"/>
          <w:szCs w:val="28"/>
          <w:b/>
          <w:bCs/>
          <w:spacing w:val="5"/>
        </w:rPr>
        <w:t>业高质量可持续发展。</w:t>
      </w:r>
    </w:p>
    <w:p>
      <w:pPr>
        <w:ind w:left="1593" w:right="1593" w:firstLine="650"/>
        <w:spacing w:before="11" w:line="343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32"/>
        </w:rPr>
        <w:t>本通知从2025年1月1日起施行，有效期为5年，我省原</w:t>
      </w:r>
      <w:r>
        <w:rPr>
          <w:rFonts w:ascii="FangSong" w:hAnsi="FangSong" w:eastAsia="FangSong" w:cs="FangSong"/>
          <w:sz w:val="28"/>
          <w:szCs w:val="28"/>
          <w:spacing w:val="7"/>
        </w:rPr>
        <w:t xml:space="preserve"> </w:t>
      </w:r>
      <w:r>
        <w:rPr>
          <w:rFonts w:ascii="FangSong" w:hAnsi="FangSong" w:eastAsia="FangSong" w:cs="FangSong"/>
          <w:sz w:val="28"/>
          <w:szCs w:val="28"/>
          <w:b/>
          <w:bCs/>
          <w:spacing w:val="7"/>
        </w:rPr>
        <w:t>有规定中关于缴费档次标准的有关内容与本通知不一致的，按本</w:t>
      </w:r>
    </w:p>
    <w:p>
      <w:pPr>
        <w:ind w:left="1593"/>
        <w:spacing w:before="39" w:line="221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1"/>
        </w:rPr>
        <w:t>通知执行。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770"/>
        <w:spacing w:before="91" w:line="223" w:lineRule="auto"/>
        <w:rPr>
          <w:rFonts w:ascii="FangSong" w:hAnsi="FangSong" w:eastAsia="FangSong" w:cs="FangSong"/>
          <w:sz w:val="28"/>
          <w:szCs w:val="2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4768831</wp:posOffset>
            </wp:positionH>
            <wp:positionV relativeFrom="paragraph">
              <wp:posOffset>-917986</wp:posOffset>
            </wp:positionV>
            <wp:extent cx="1574850" cy="1549367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50" cy="1549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1536690</wp:posOffset>
            </wp:positionH>
            <wp:positionV relativeFrom="paragraph">
              <wp:posOffset>-854466</wp:posOffset>
            </wp:positionV>
            <wp:extent cx="1536689" cy="1530332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3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spacing w:val="12"/>
        </w:rPr>
        <w:t>黑龙江省人力资源和社会保障厅</w:t>
      </w:r>
      <w:r>
        <w:rPr>
          <w:rFonts w:ascii="FangSong" w:hAnsi="FangSong" w:eastAsia="FangSong" w:cs="FangSong"/>
          <w:sz w:val="28"/>
          <w:szCs w:val="28"/>
          <w:spacing w:val="12"/>
        </w:rPr>
        <w:t xml:space="preserve">           </w:t>
      </w:r>
      <w:r>
        <w:rPr>
          <w:rFonts w:ascii="FangSong" w:hAnsi="FangSong" w:eastAsia="FangSong" w:cs="FangSong"/>
          <w:sz w:val="28"/>
          <w:szCs w:val="28"/>
          <w:spacing w:val="12"/>
        </w:rPr>
        <w:t>黑龙江省财政厅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5310" w:right="3113" w:hanging="836"/>
        <w:spacing w:before="91" w:line="331" w:lineRule="auto"/>
        <w:rPr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3683039</wp:posOffset>
            </wp:positionH>
            <wp:positionV relativeFrom="paragraph">
              <wp:posOffset>-319860</wp:posOffset>
            </wp:positionV>
            <wp:extent cx="1555732" cy="1549366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32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8"/>
          <w:szCs w:val="28"/>
          <w:b/>
          <w:bCs/>
          <w:spacing w:val="9"/>
        </w:rPr>
        <w:t>国家税务总</w:t>
      </w:r>
      <w:r>
        <w:rPr>
          <w:rFonts w:ascii="FangSong" w:hAnsi="FangSong" w:eastAsia="FangSong" w:cs="FangSong"/>
          <w:sz w:val="28"/>
          <w:szCs w:val="28"/>
          <w:spacing w:val="9"/>
        </w:rPr>
        <w:t>局黑龙江省税务局</w:t>
      </w:r>
      <w:r>
        <w:rPr>
          <w:rFonts w:ascii="FangSong" w:hAnsi="FangSong" w:eastAsia="FangSong" w:cs="FangSong"/>
          <w:sz w:val="28"/>
          <w:szCs w:val="28"/>
          <w:spacing w:val="9"/>
        </w:rPr>
        <w:t xml:space="preserve"> </w:t>
      </w:r>
      <w:r>
        <w:rPr>
          <w:sz w:val="28"/>
          <w:szCs w:val="28"/>
          <w:spacing w:val="-10"/>
        </w:rPr>
        <w:t>202</w:t>
      </w:r>
      <w:r>
        <w:rPr>
          <w:sz w:val="28"/>
          <w:szCs w:val="28"/>
          <w:spacing w:val="7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年</w:t>
      </w:r>
      <w:r>
        <w:rPr>
          <w:rFonts w:ascii="FangSong" w:hAnsi="FangSong" w:eastAsia="FangSong" w:cs="FangSong"/>
          <w:sz w:val="28"/>
          <w:szCs w:val="28"/>
          <w:spacing w:val="-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1</w:t>
      </w:r>
      <w:r>
        <w:rPr>
          <w:rFonts w:ascii="FangSong" w:hAnsi="FangSong" w:eastAsia="FangSong" w:cs="FangSong"/>
          <w:sz w:val="28"/>
          <w:szCs w:val="28"/>
          <w:spacing w:val="-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2</w:t>
      </w:r>
      <w:r>
        <w:rPr>
          <w:rFonts w:ascii="FangSong" w:hAnsi="FangSong" w:eastAsia="FangSong" w:cs="FangSong"/>
          <w:sz w:val="28"/>
          <w:szCs w:val="28"/>
          <w:spacing w:val="-10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10"/>
        </w:rPr>
        <w:t>月</w:t>
      </w:r>
      <w:r>
        <w:rPr>
          <w:sz w:val="28"/>
          <w:szCs w:val="28"/>
          <w:spacing w:val="-10"/>
        </w:rPr>
        <w:t>N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8969"/>
        <w:spacing w:before="92" w:line="183" w:lineRule="auto"/>
        <w:rPr>
          <w:sz w:val="28"/>
          <w:szCs w:val="28"/>
        </w:rPr>
      </w:pPr>
      <w:r>
        <w:rPr>
          <w:sz w:val="28"/>
          <w:szCs w:val="28"/>
          <w:spacing w:val="-3"/>
        </w:rPr>
        <w:t>—3—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0" w:lineRule="exact"/>
        <w:rPr/>
      </w:pPr>
      <w:r>
        <w:rPr/>
        <w:drawing>
          <wp:inline distT="0" distB="0" distL="0" distR="0">
            <wp:extent cx="7105679" cy="1272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5679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9869"/>
        <w:spacing w:before="240" w:line="590" w:lineRule="exact"/>
        <w:rPr/>
      </w:pPr>
      <w:r>
        <w:rPr>
          <w:position w:val="-11"/>
        </w:rPr>
        <w:drawing>
          <wp:inline distT="0" distB="0" distL="0" distR="0">
            <wp:extent cx="952496" cy="37465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496" cy="37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31" w:right="200" w:bottom="159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95"/>
      <w:szCs w:val="9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2025-02-26T18:00:28Z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2025-02-26T18:00:28</vt:filetime>
  </property>
  <property fmtid="{D5CDD505-2E9C-101B-9397-08002B2CF9AE}" pid="4" name="UsrData">
    <vt:lpwstr>67bee6384edf25001ff37abewl</vt:lpwstr>
  </property>
</Properties>
</file>