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1A25A">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45CD31F1">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000914D4">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174560B2">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422A7810">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0E19BA28">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1ABBEB8B">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 w:hAnsi="仿宋" w:eastAsia="仿宋" w:cs="仿宋"/>
          <w:sz w:val="32"/>
          <w:szCs w:val="32"/>
        </w:rPr>
      </w:pPr>
    </w:p>
    <w:p w14:paraId="0BA42E0C">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rPr>
      </w:pPr>
    </w:p>
    <w:p w14:paraId="33B43301">
      <w:pPr>
        <w:keepNext w:val="0"/>
        <w:keepLines w:val="0"/>
        <w:pageBreakBefore w:val="0"/>
        <w:widowControl w:val="0"/>
        <w:kinsoku/>
        <w:wordWrap/>
        <w:overflowPunct/>
        <w:topLinePunct w:val="0"/>
        <w:autoSpaceDE/>
        <w:autoSpaceDN/>
        <w:bidi w:val="0"/>
        <w:adjustRightInd/>
        <w:snapToGrid/>
        <w:spacing w:line="579" w:lineRule="exact"/>
        <w:ind w:left="316" w:leftChars="100" w:right="316" w:rightChars="100" w:firstLine="0" w:firstLineChars="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抚政办发〔202</w:t>
      </w:r>
      <w:r>
        <w:rPr>
          <w:rFonts w:hint="eastAsia" w:ascii="仿宋" w:hAnsi="仿宋" w:cs="仿宋"/>
          <w:sz w:val="32"/>
          <w:szCs w:val="32"/>
          <w:lang w:val="en-US" w:eastAsia="zh-CN"/>
        </w:rPr>
        <w:t>4</w:t>
      </w:r>
      <w:r>
        <w:rPr>
          <w:rFonts w:hint="eastAsia" w:ascii="仿宋" w:hAnsi="仿宋" w:eastAsia="仿宋" w:cs="仿宋"/>
          <w:sz w:val="32"/>
          <w:szCs w:val="32"/>
          <w:lang w:val="en-US" w:eastAsia="zh-CN"/>
        </w:rPr>
        <w:t>〕</w:t>
      </w:r>
      <w:r>
        <w:rPr>
          <w:rFonts w:hint="eastAsia" w:ascii="仿宋" w:hAnsi="仿宋" w:cs="仿宋"/>
          <w:sz w:val="32"/>
          <w:szCs w:val="32"/>
          <w:lang w:val="en-US" w:eastAsia="zh-CN"/>
        </w:rPr>
        <w:t>18</w:t>
      </w:r>
      <w:r>
        <w:rPr>
          <w:rFonts w:hint="eastAsia" w:ascii="仿宋" w:hAnsi="仿宋" w:eastAsia="仿宋" w:cs="仿宋"/>
          <w:sz w:val="32"/>
          <w:szCs w:val="32"/>
          <w:lang w:val="en-US" w:eastAsia="zh-CN"/>
        </w:rPr>
        <w:t>号</w:t>
      </w:r>
    </w:p>
    <w:p w14:paraId="1B35BA1A">
      <w:pPr>
        <w:keepNext w:val="0"/>
        <w:keepLines w:val="0"/>
        <w:pageBreakBefore w:val="0"/>
        <w:widowControl w:val="0"/>
        <w:kinsoku/>
        <w:wordWrap/>
        <w:overflowPunct/>
        <w:topLinePunct w:val="0"/>
        <w:autoSpaceDE/>
        <w:autoSpaceDN/>
        <w:bidi w:val="0"/>
        <w:adjustRightInd/>
        <w:snapToGrid/>
        <w:spacing w:line="579" w:lineRule="exact"/>
        <w:ind w:left="0" w:leftChars="0" w:right="0" w:rightChars="0" w:firstLine="0" w:firstLineChars="0"/>
        <w:jc w:val="both"/>
        <w:textAlignment w:val="auto"/>
        <w:rPr>
          <w:rFonts w:hint="default" w:ascii="Times New Roman" w:hAnsi="Times New Roman" w:eastAsia="仿宋" w:cs="Times New Roman"/>
          <w:sz w:val="32"/>
          <w:szCs w:val="32"/>
          <w:lang w:val="en-US" w:eastAsia="zh-CN"/>
        </w:rPr>
      </w:pPr>
    </w:p>
    <w:p w14:paraId="7D20864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right="450"/>
        <w:jc w:val="center"/>
        <w:textAlignment w:val="baseline"/>
        <w:rPr>
          <w:rFonts w:hint="eastAsia" w:ascii="方正小标宋简体" w:hAnsi="方正小标宋简体" w:eastAsia="方正小标宋简体" w:cs="方正小标宋简体"/>
          <w:b w:val="0"/>
          <w:bCs w:val="0"/>
          <w:sz w:val="44"/>
          <w:szCs w:val="44"/>
          <w:vertAlign w:val="baseline"/>
        </w:rPr>
      </w:pPr>
      <w:r>
        <w:rPr>
          <w:rFonts w:hint="eastAsia" w:ascii="方正小标宋简体" w:hAnsi="方正小标宋简体" w:eastAsia="方正小标宋简体" w:cs="方正小标宋简体"/>
          <w:b w:val="0"/>
          <w:bCs w:val="0"/>
          <w:sz w:val="44"/>
          <w:szCs w:val="44"/>
          <w:vertAlign w:val="baseline"/>
          <w:lang w:val="en-US" w:eastAsia="zh-CN"/>
        </w:rPr>
        <w:t xml:space="preserve">  </w:t>
      </w:r>
      <w:r>
        <w:rPr>
          <w:rFonts w:hint="eastAsia" w:ascii="方正小标宋简体" w:hAnsi="方正小标宋简体" w:eastAsia="方正小标宋简体" w:cs="方正小标宋简体"/>
          <w:b w:val="0"/>
          <w:bCs w:val="0"/>
          <w:sz w:val="44"/>
          <w:szCs w:val="44"/>
          <w:vertAlign w:val="baseline"/>
        </w:rPr>
        <w:t>抚远市人民政府</w:t>
      </w:r>
      <w:r>
        <w:rPr>
          <w:rFonts w:hint="eastAsia" w:ascii="方正小标宋简体" w:hAnsi="方正小标宋简体" w:eastAsia="方正小标宋简体" w:cs="方正小标宋简体"/>
          <w:b w:val="0"/>
          <w:bCs w:val="0"/>
          <w:sz w:val="44"/>
          <w:szCs w:val="44"/>
          <w:vertAlign w:val="baseline"/>
          <w:lang w:val="en-US" w:eastAsia="zh-CN"/>
        </w:rPr>
        <w:t>办公室</w:t>
      </w:r>
      <w:r>
        <w:rPr>
          <w:rFonts w:hint="eastAsia" w:ascii="方正小标宋简体" w:hAnsi="方正小标宋简体" w:eastAsia="方正小标宋简体" w:cs="方正小标宋简体"/>
          <w:b w:val="0"/>
          <w:bCs w:val="0"/>
          <w:sz w:val="44"/>
          <w:szCs w:val="44"/>
          <w:vertAlign w:val="baseline"/>
        </w:rPr>
        <w:t>关于</w:t>
      </w:r>
    </w:p>
    <w:p w14:paraId="7B0D1BD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right="450"/>
        <w:jc w:val="center"/>
        <w:textAlignment w:val="baseline"/>
        <w:rPr>
          <w:rFonts w:hint="default"/>
          <w:lang w:val="en-US" w:eastAsia="zh-CN"/>
        </w:rPr>
      </w:pPr>
      <w:r>
        <w:rPr>
          <w:rFonts w:hint="eastAsia" w:ascii="方正小标宋简体" w:hAnsi="方正小标宋简体" w:eastAsia="方正小标宋简体" w:cs="方正小标宋简体"/>
          <w:b w:val="0"/>
          <w:bCs w:val="0"/>
          <w:sz w:val="44"/>
          <w:szCs w:val="44"/>
          <w:vertAlign w:val="baseline"/>
          <w:lang w:val="en-US" w:eastAsia="zh-CN"/>
        </w:rPr>
        <w:t xml:space="preserve">  公布行政</w:t>
      </w:r>
      <w:r>
        <w:rPr>
          <w:rFonts w:hint="eastAsia" w:ascii="方正小标宋简体" w:hAnsi="方正小标宋简体" w:eastAsia="方正小标宋简体" w:cs="方正小标宋简体"/>
          <w:b w:val="0"/>
          <w:bCs w:val="0"/>
          <w:sz w:val="44"/>
          <w:szCs w:val="44"/>
          <w:vertAlign w:val="baseline"/>
        </w:rPr>
        <w:t>规范性文件清理</w:t>
      </w:r>
      <w:bookmarkStart w:id="0" w:name="_GoBack"/>
      <w:bookmarkEnd w:id="0"/>
      <w:r>
        <w:rPr>
          <w:rFonts w:hint="eastAsia" w:ascii="方正小标宋简体" w:hAnsi="方正小标宋简体" w:eastAsia="方正小标宋简体" w:cs="方正小标宋简体"/>
          <w:b w:val="0"/>
          <w:bCs w:val="0"/>
          <w:sz w:val="44"/>
          <w:szCs w:val="44"/>
          <w:vertAlign w:val="baseline"/>
          <w:lang w:val="en-US" w:eastAsia="zh-CN"/>
        </w:rPr>
        <w:t>结果的通知</w:t>
      </w:r>
    </w:p>
    <w:p w14:paraId="4A85CBA7">
      <w:pPr>
        <w:keepNext w:val="0"/>
        <w:keepLines w:val="0"/>
        <w:pageBreakBefore w:val="0"/>
        <w:widowControl/>
        <w:suppressLineNumbers w:val="0"/>
        <w:kinsoku/>
        <w:overflowPunct/>
        <w:topLinePunct w:val="0"/>
        <w:autoSpaceDE/>
        <w:autoSpaceDN/>
        <w:bidi w:val="0"/>
        <w:adjustRightInd/>
        <w:snapToGrid/>
        <w:spacing w:line="579" w:lineRule="exact"/>
        <w:jc w:val="left"/>
        <w:rPr>
          <w:sz w:val="32"/>
          <w:szCs w:val="32"/>
        </w:rPr>
      </w:pPr>
    </w:p>
    <w:p w14:paraId="37298C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right="0"/>
        <w:jc w:val="both"/>
        <w:textAlignment w:val="baseline"/>
        <w:rPr>
          <w:rFonts w:hint="eastAsia" w:ascii="仿宋" w:hAnsi="仿宋" w:cs="仿宋"/>
          <w:color w:val="000000"/>
          <w:sz w:val="32"/>
          <w:szCs w:val="32"/>
          <w:vertAlign w:val="baseline"/>
          <w:lang w:val="en-US" w:eastAsia="zh-CN"/>
        </w:rPr>
      </w:pPr>
      <w:r>
        <w:rPr>
          <w:rFonts w:hint="default" w:ascii="Times New Roman" w:hAnsi="Times New Roman" w:eastAsia="仿宋" w:cs="Times New Roman"/>
          <w:color w:val="000000"/>
          <w:sz w:val="32"/>
          <w:szCs w:val="32"/>
          <w:vertAlign w:val="baseline"/>
        </w:rPr>
        <w:t>各乡（镇）人民政府，市政府各相关部门：</w:t>
      </w:r>
    </w:p>
    <w:p w14:paraId="63EA43C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0" w:afterAutospacing="0" w:line="579" w:lineRule="exact"/>
        <w:ind w:right="0" w:firstLine="632" w:firstLineChars="200"/>
        <w:jc w:val="both"/>
        <w:textAlignment w:val="baseline"/>
        <w:rPr>
          <w:rFonts w:hint="default" w:ascii="Times New Roman" w:hAnsi="Times New Roman" w:eastAsia="仿宋" w:cs="Times New Roman"/>
          <w:color w:val="000000"/>
          <w:sz w:val="32"/>
          <w:szCs w:val="32"/>
          <w:vertAlign w:val="baseline"/>
        </w:rPr>
      </w:pPr>
      <w:r>
        <w:rPr>
          <w:rFonts w:hint="eastAsia" w:ascii="仿宋" w:hAnsi="仿宋" w:cs="仿宋"/>
          <w:color w:val="000000"/>
          <w:sz w:val="32"/>
          <w:szCs w:val="32"/>
          <w:vertAlign w:val="baseline"/>
          <w:lang w:val="en-US" w:eastAsia="zh-CN"/>
        </w:rPr>
        <w:t>按照《中共佳木斯市委全面依法治市委员会办公室关于印发清理涉及不平等对待企业法规政策工作方案的通知》(佳法办发〔2024〕1号)等文件要求，我市</w:t>
      </w:r>
      <w:r>
        <w:rPr>
          <w:rFonts w:hint="eastAsia" w:ascii="仿宋" w:hAnsi="仿宋" w:eastAsia="仿宋" w:cs="仿宋"/>
          <w:color w:val="000000"/>
          <w:sz w:val="32"/>
          <w:szCs w:val="32"/>
          <w:vertAlign w:val="baseline"/>
        </w:rPr>
        <w:t>对</w:t>
      </w:r>
      <w:r>
        <w:rPr>
          <w:rFonts w:hint="eastAsia" w:ascii="仿宋" w:hAnsi="仿宋" w:eastAsia="仿宋" w:cs="仿宋"/>
          <w:color w:val="000000"/>
          <w:sz w:val="32"/>
          <w:szCs w:val="32"/>
          <w:vertAlign w:val="baseline"/>
          <w:lang w:val="en-US" w:eastAsia="zh-CN"/>
        </w:rPr>
        <w:t>202</w:t>
      </w:r>
      <w:r>
        <w:rPr>
          <w:rFonts w:hint="eastAsia" w:ascii="仿宋" w:hAnsi="仿宋" w:cs="仿宋"/>
          <w:color w:val="000000"/>
          <w:sz w:val="32"/>
          <w:szCs w:val="32"/>
          <w:vertAlign w:val="baseline"/>
          <w:lang w:val="en-US" w:eastAsia="zh-CN"/>
        </w:rPr>
        <w:t>4</w:t>
      </w:r>
      <w:r>
        <w:rPr>
          <w:rFonts w:hint="eastAsia" w:ascii="仿宋" w:hAnsi="仿宋" w:eastAsia="仿宋" w:cs="仿宋"/>
          <w:color w:val="000000"/>
          <w:sz w:val="32"/>
          <w:szCs w:val="32"/>
          <w:vertAlign w:val="baseline"/>
        </w:rPr>
        <w:t>年</w:t>
      </w:r>
      <w:r>
        <w:rPr>
          <w:rFonts w:hint="eastAsia" w:ascii="仿宋" w:hAnsi="仿宋" w:cs="仿宋"/>
          <w:color w:val="000000"/>
          <w:sz w:val="32"/>
          <w:szCs w:val="32"/>
          <w:vertAlign w:val="baseline"/>
          <w:lang w:val="en-US" w:eastAsia="zh-CN"/>
        </w:rPr>
        <w:t>5</w:t>
      </w:r>
      <w:r>
        <w:rPr>
          <w:rFonts w:hint="eastAsia" w:ascii="仿宋" w:hAnsi="仿宋" w:eastAsia="仿宋" w:cs="仿宋"/>
          <w:color w:val="000000"/>
          <w:sz w:val="32"/>
          <w:szCs w:val="32"/>
          <w:vertAlign w:val="baseline"/>
        </w:rPr>
        <w:t>月1日前</w:t>
      </w:r>
      <w:r>
        <w:rPr>
          <w:rFonts w:hint="eastAsia" w:ascii="仿宋" w:hAnsi="仿宋" w:eastAsia="仿宋" w:cs="仿宋"/>
          <w:color w:val="000000"/>
          <w:sz w:val="32"/>
          <w:szCs w:val="32"/>
          <w:vertAlign w:val="baseline"/>
          <w:lang w:val="en-US" w:eastAsia="zh-CN"/>
        </w:rPr>
        <w:t>以市政府及市政府办公室</w:t>
      </w:r>
      <w:r>
        <w:rPr>
          <w:rFonts w:hint="default" w:ascii="仿宋" w:hAnsi="仿宋" w:cs="仿宋"/>
          <w:color w:val="000000"/>
          <w:sz w:val="32"/>
          <w:szCs w:val="32"/>
          <w:vertAlign w:val="baseline"/>
          <w:lang w:val="en-US" w:eastAsia="zh-CN"/>
        </w:rPr>
        <w:t>名义</w:t>
      </w:r>
      <w:r>
        <w:rPr>
          <w:rFonts w:hint="eastAsia" w:ascii="仿宋" w:hAnsi="仿宋" w:eastAsia="仿宋" w:cs="仿宋"/>
          <w:color w:val="000000"/>
          <w:sz w:val="32"/>
          <w:szCs w:val="32"/>
          <w:vertAlign w:val="baseline"/>
          <w:lang w:val="en-US" w:eastAsia="zh-CN"/>
        </w:rPr>
        <w:t>制发出台的</w:t>
      </w:r>
      <w:r>
        <w:rPr>
          <w:rFonts w:hint="eastAsia" w:ascii="仿宋" w:hAnsi="仿宋" w:cs="仿宋"/>
          <w:color w:val="000000"/>
          <w:sz w:val="32"/>
          <w:szCs w:val="32"/>
          <w:vertAlign w:val="baseline"/>
          <w:lang w:val="en-US" w:eastAsia="zh-CN"/>
        </w:rPr>
        <w:t>26</w:t>
      </w:r>
      <w:r>
        <w:rPr>
          <w:rFonts w:hint="eastAsia" w:ascii="仿宋" w:hAnsi="仿宋" w:eastAsia="仿宋" w:cs="仿宋"/>
          <w:color w:val="000000"/>
          <w:sz w:val="32"/>
          <w:szCs w:val="32"/>
          <w:vertAlign w:val="baseline"/>
          <w:lang w:val="en-US" w:eastAsia="zh-CN"/>
        </w:rPr>
        <w:t>件行政</w:t>
      </w:r>
      <w:r>
        <w:rPr>
          <w:rFonts w:hint="eastAsia" w:ascii="仿宋" w:hAnsi="仿宋" w:eastAsia="仿宋" w:cs="仿宋"/>
          <w:color w:val="000000"/>
          <w:sz w:val="32"/>
          <w:szCs w:val="32"/>
          <w:vertAlign w:val="baseline"/>
        </w:rPr>
        <w:t>规范性文件进行</w:t>
      </w:r>
      <w:r>
        <w:rPr>
          <w:rFonts w:hint="eastAsia" w:ascii="仿宋" w:hAnsi="仿宋" w:eastAsia="仿宋" w:cs="仿宋"/>
          <w:color w:val="000000"/>
          <w:sz w:val="32"/>
          <w:szCs w:val="32"/>
          <w:vertAlign w:val="baseline"/>
          <w:lang w:val="en-US" w:eastAsia="zh-CN"/>
        </w:rPr>
        <w:t>了</w:t>
      </w:r>
      <w:r>
        <w:rPr>
          <w:rFonts w:hint="eastAsia" w:ascii="仿宋" w:hAnsi="仿宋" w:eastAsia="仿宋" w:cs="仿宋"/>
          <w:color w:val="000000"/>
          <w:sz w:val="32"/>
          <w:szCs w:val="32"/>
          <w:vertAlign w:val="baseline"/>
        </w:rPr>
        <w:t>全面</w:t>
      </w:r>
      <w:r>
        <w:rPr>
          <w:rFonts w:hint="default" w:ascii="仿宋" w:hAnsi="仿宋" w:eastAsia="仿宋" w:cs="仿宋"/>
          <w:color w:val="000000"/>
          <w:sz w:val="32"/>
          <w:szCs w:val="32"/>
          <w:vertAlign w:val="baseline"/>
          <w:lang w:val="en-US"/>
        </w:rPr>
        <w:t>清</w:t>
      </w:r>
      <w:r>
        <w:rPr>
          <w:rFonts w:hint="eastAsia" w:ascii="仿宋" w:hAnsi="仿宋" w:eastAsia="仿宋" w:cs="仿宋"/>
          <w:color w:val="000000"/>
          <w:sz w:val="32"/>
          <w:szCs w:val="32"/>
          <w:vertAlign w:val="baseline"/>
        </w:rPr>
        <w:t>理</w:t>
      </w:r>
      <w:r>
        <w:rPr>
          <w:rFonts w:hint="eastAsia" w:ascii="仿宋" w:hAnsi="仿宋" w:cs="仿宋"/>
          <w:color w:val="000000"/>
          <w:sz w:val="32"/>
          <w:szCs w:val="32"/>
          <w:highlight w:val="none"/>
          <w:vertAlign w:val="baseline"/>
          <w:lang w:val="en-US" w:eastAsia="zh-CN"/>
        </w:rPr>
        <w:t>。</w:t>
      </w:r>
      <w:r>
        <w:rPr>
          <w:rFonts w:hint="default" w:ascii="仿宋" w:hAnsi="仿宋" w:cs="仿宋"/>
          <w:color w:val="000000"/>
          <w:sz w:val="32"/>
          <w:szCs w:val="32"/>
          <w:vertAlign w:val="baseline"/>
          <w:lang w:val="en-US" w:eastAsia="zh-CN"/>
        </w:rPr>
        <w:t>经</w:t>
      </w:r>
      <w:r>
        <w:rPr>
          <w:rFonts w:hint="eastAsia" w:ascii="仿宋" w:hAnsi="仿宋" w:cs="仿宋"/>
          <w:color w:val="000000"/>
          <w:sz w:val="32"/>
          <w:szCs w:val="32"/>
          <w:vertAlign w:val="baseline"/>
          <w:lang w:val="en-US" w:eastAsia="zh-CN"/>
        </w:rPr>
        <w:t>职能部门对清理结果进行审核确认</w:t>
      </w:r>
      <w:r>
        <w:rPr>
          <w:rFonts w:hint="default" w:ascii="仿宋" w:hAnsi="仿宋" w:cs="仿宋"/>
          <w:color w:val="000000"/>
          <w:sz w:val="32"/>
          <w:szCs w:val="32"/>
          <w:vertAlign w:val="baseline"/>
          <w:lang w:val="en-US" w:eastAsia="zh-CN"/>
        </w:rPr>
        <w:t>，</w:t>
      </w:r>
      <w:r>
        <w:rPr>
          <w:rFonts w:hint="eastAsia" w:ascii="仿宋" w:hAnsi="仿宋" w:cs="仿宋"/>
          <w:color w:val="000000"/>
          <w:sz w:val="32"/>
          <w:szCs w:val="32"/>
          <w:vertAlign w:val="baseline"/>
          <w:lang w:val="en-US" w:eastAsia="zh-CN"/>
        </w:rPr>
        <w:t>最终</w:t>
      </w:r>
      <w:r>
        <w:rPr>
          <w:rFonts w:hint="eastAsia" w:ascii="仿宋" w:hAnsi="仿宋" w:eastAsia="仿宋" w:cs="仿宋"/>
          <w:color w:val="000000"/>
          <w:sz w:val="32"/>
          <w:szCs w:val="32"/>
          <w:vertAlign w:val="baseline"/>
          <w:lang w:val="en-US" w:eastAsia="zh-CN"/>
        </w:rPr>
        <w:t>保留</w:t>
      </w:r>
      <w:r>
        <w:rPr>
          <w:rFonts w:hint="eastAsia" w:ascii="仿宋" w:hAnsi="仿宋" w:cs="仿宋"/>
          <w:color w:val="000000"/>
          <w:sz w:val="32"/>
          <w:szCs w:val="32"/>
          <w:vertAlign w:val="baseline"/>
          <w:lang w:val="en-US" w:eastAsia="zh-CN"/>
        </w:rPr>
        <w:t>16</w:t>
      </w:r>
      <w:r>
        <w:rPr>
          <w:rFonts w:hint="eastAsia" w:ascii="仿宋" w:hAnsi="仿宋" w:eastAsia="仿宋" w:cs="仿宋"/>
          <w:color w:val="000000"/>
          <w:sz w:val="32"/>
          <w:szCs w:val="32"/>
          <w:vertAlign w:val="baseline"/>
          <w:lang w:val="en-US" w:eastAsia="zh-CN"/>
        </w:rPr>
        <w:t>件</w:t>
      </w:r>
      <w:r>
        <w:rPr>
          <w:rFonts w:hint="eastAsia" w:ascii="仿宋" w:hAnsi="仿宋" w:cs="仿宋"/>
          <w:color w:val="000000"/>
          <w:sz w:val="32"/>
          <w:szCs w:val="32"/>
          <w:vertAlign w:val="baseline"/>
          <w:lang w:val="en-US" w:eastAsia="zh-CN"/>
        </w:rPr>
        <w:t>，宣布失效4</w:t>
      </w:r>
      <w:r>
        <w:rPr>
          <w:rFonts w:hint="eastAsia" w:ascii="仿宋" w:hAnsi="仿宋" w:eastAsia="仿宋" w:cs="仿宋"/>
          <w:color w:val="000000"/>
          <w:sz w:val="32"/>
          <w:szCs w:val="32"/>
          <w:vertAlign w:val="baseline"/>
          <w:lang w:val="en-US" w:eastAsia="zh-CN"/>
        </w:rPr>
        <w:t>件</w:t>
      </w:r>
      <w:r>
        <w:rPr>
          <w:rFonts w:hint="eastAsia" w:ascii="仿宋" w:hAnsi="仿宋" w:cs="仿宋"/>
          <w:color w:val="000000"/>
          <w:sz w:val="32"/>
          <w:szCs w:val="32"/>
          <w:vertAlign w:val="baseline"/>
          <w:lang w:val="en-US" w:eastAsia="zh-CN"/>
        </w:rPr>
        <w:t>，废止6件</w:t>
      </w:r>
      <w:r>
        <w:rPr>
          <w:rFonts w:hint="eastAsia" w:ascii="仿宋" w:hAnsi="仿宋" w:eastAsia="仿宋" w:cs="仿宋"/>
          <w:color w:val="000000"/>
          <w:sz w:val="32"/>
          <w:szCs w:val="32"/>
          <w:vertAlign w:val="baseline"/>
          <w:lang w:val="en-US" w:eastAsia="zh-CN"/>
        </w:rPr>
        <w:t>。</w:t>
      </w:r>
      <w:r>
        <w:rPr>
          <w:rFonts w:hint="default" w:ascii="Times New Roman" w:hAnsi="Times New Roman" w:eastAsia="仿宋" w:cs="Times New Roman"/>
          <w:color w:val="000000"/>
          <w:sz w:val="32"/>
          <w:szCs w:val="32"/>
          <w:vertAlign w:val="baseline"/>
          <w:lang w:val="en-US" w:eastAsia="zh-CN"/>
        </w:rPr>
        <w:t>清理结果</w:t>
      </w:r>
      <w:r>
        <w:rPr>
          <w:rFonts w:hint="eastAsia" w:ascii="Times New Roman" w:hAnsi="Times New Roman" w:cs="Times New Roman"/>
          <w:color w:val="000000"/>
          <w:sz w:val="32"/>
          <w:szCs w:val="32"/>
          <w:vertAlign w:val="baseline"/>
          <w:lang w:val="en-US" w:eastAsia="zh-CN"/>
        </w:rPr>
        <w:t>已</w:t>
      </w:r>
      <w:r>
        <w:rPr>
          <w:rFonts w:hint="default" w:ascii="Times New Roman" w:hAnsi="Times New Roman" w:eastAsia="仿宋" w:cs="Times New Roman"/>
          <w:color w:val="000000"/>
          <w:sz w:val="32"/>
          <w:szCs w:val="32"/>
          <w:vertAlign w:val="baseline"/>
        </w:rPr>
        <w:t>经市政府第</w:t>
      </w:r>
      <w:r>
        <w:rPr>
          <w:rFonts w:hint="eastAsia" w:cs="Times New Roman"/>
          <w:color w:val="000000"/>
          <w:sz w:val="32"/>
          <w:szCs w:val="32"/>
          <w:vertAlign w:val="baseline"/>
          <w:lang w:val="en-US" w:eastAsia="zh-CN"/>
        </w:rPr>
        <w:t>3</w:t>
      </w:r>
      <w:r>
        <w:rPr>
          <w:rFonts w:hint="default" w:ascii="Times New Roman" w:hAnsi="Times New Roman" w:cs="Times New Roman"/>
          <w:color w:val="000000"/>
          <w:sz w:val="32"/>
          <w:szCs w:val="32"/>
          <w:vertAlign w:val="baseline"/>
          <w:lang w:val="en-US" w:eastAsia="zh-CN"/>
        </w:rPr>
        <w:t>3</w:t>
      </w:r>
      <w:r>
        <w:rPr>
          <w:rFonts w:hint="default" w:ascii="Times New Roman" w:hAnsi="Times New Roman" w:eastAsia="仿宋" w:cs="Times New Roman"/>
          <w:color w:val="000000"/>
          <w:sz w:val="32"/>
          <w:szCs w:val="32"/>
          <w:vertAlign w:val="baseline"/>
        </w:rPr>
        <w:t>次常务会议审议通过，</w:t>
      </w:r>
      <w:r>
        <w:rPr>
          <w:rFonts w:hint="default" w:ascii="Times New Roman" w:hAnsi="Times New Roman" w:eastAsia="仿宋" w:cs="Times New Roman"/>
          <w:color w:val="000000"/>
          <w:sz w:val="32"/>
          <w:szCs w:val="32"/>
          <w:vertAlign w:val="baseline"/>
          <w:lang w:val="en-US" w:eastAsia="zh-CN"/>
        </w:rPr>
        <w:t>现予以公布，</w:t>
      </w:r>
      <w:r>
        <w:rPr>
          <w:rFonts w:hint="default" w:ascii="Times New Roman" w:hAnsi="Times New Roman" w:eastAsia="仿宋" w:cs="Times New Roman"/>
          <w:color w:val="000000"/>
          <w:sz w:val="32"/>
          <w:szCs w:val="32"/>
          <w:vertAlign w:val="baseline"/>
        </w:rPr>
        <w:t>请认真遵照执行。</w:t>
      </w:r>
      <w:r>
        <w:rPr>
          <w:rFonts w:hint="eastAsia" w:cs="Times New Roman"/>
          <w:color w:val="000000"/>
          <w:sz w:val="32"/>
          <w:szCs w:val="32"/>
          <w:vertAlign w:val="baseline"/>
          <w:lang w:val="en-US" w:eastAsia="zh-CN"/>
        </w:rPr>
        <w:t>对</w:t>
      </w:r>
      <w:r>
        <w:rPr>
          <w:rFonts w:hint="default" w:ascii="Times New Roman" w:hAnsi="Times New Roman" w:eastAsia="仿宋" w:cs="Times New Roman"/>
          <w:color w:val="000000"/>
          <w:sz w:val="32"/>
          <w:szCs w:val="32"/>
          <w:vertAlign w:val="baseline"/>
        </w:rPr>
        <w:t>已</w:t>
      </w:r>
      <w:r>
        <w:rPr>
          <w:rFonts w:hint="eastAsia" w:cs="Times New Roman"/>
          <w:color w:val="000000"/>
          <w:sz w:val="32"/>
          <w:szCs w:val="32"/>
          <w:vertAlign w:val="baseline"/>
          <w:lang w:val="en-US" w:eastAsia="zh-CN"/>
        </w:rPr>
        <w:t>宣布失效及废止</w:t>
      </w:r>
      <w:r>
        <w:rPr>
          <w:rFonts w:hint="default" w:ascii="Times New Roman" w:hAnsi="Times New Roman" w:eastAsia="仿宋" w:cs="Times New Roman"/>
          <w:color w:val="000000"/>
          <w:sz w:val="32"/>
          <w:szCs w:val="32"/>
          <w:vertAlign w:val="baseline"/>
        </w:rPr>
        <w:t>的行政规范性文件不再适用，不得再作为日常管理的依据。</w:t>
      </w:r>
    </w:p>
    <w:p w14:paraId="18380F4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firstLine="632" w:firstLineChars="200"/>
        <w:jc w:val="both"/>
        <w:textAlignment w:val="baseline"/>
        <w:rPr>
          <w:rFonts w:hint="eastAsia" w:ascii="仿宋" w:hAnsi="仿宋" w:eastAsia="仿宋" w:cs="仿宋"/>
          <w:color w:val="000000"/>
          <w:sz w:val="32"/>
          <w:szCs w:val="32"/>
          <w:vertAlign w:val="baseline"/>
        </w:rPr>
      </w:pPr>
      <w:r>
        <w:rPr>
          <w:rFonts w:hint="eastAsia" w:ascii="仿宋" w:hAnsi="仿宋" w:eastAsia="仿宋" w:cs="仿宋"/>
          <w:color w:val="000000"/>
          <w:sz w:val="32"/>
          <w:szCs w:val="32"/>
          <w:vertAlign w:val="baseline"/>
        </w:rPr>
        <w:t>附件：1</w:t>
      </w:r>
      <w:r>
        <w:rPr>
          <w:rFonts w:hint="eastAsia" w:ascii="仿宋" w:hAnsi="仿宋" w:eastAsia="仿宋" w:cs="仿宋"/>
          <w:color w:val="000000"/>
          <w:sz w:val="32"/>
          <w:szCs w:val="32"/>
          <w:vertAlign w:val="baseline"/>
          <w:lang w:val="en-US" w:eastAsia="zh-CN"/>
        </w:rPr>
        <w:t>.</w:t>
      </w:r>
      <w:r>
        <w:rPr>
          <w:rFonts w:hint="eastAsia" w:ascii="仿宋" w:hAnsi="仿宋" w:cs="仿宋"/>
          <w:color w:val="000000"/>
          <w:sz w:val="32"/>
          <w:szCs w:val="32"/>
          <w:vertAlign w:val="baseline"/>
          <w:lang w:val="en-US" w:eastAsia="zh-CN"/>
        </w:rPr>
        <w:t xml:space="preserve"> </w:t>
      </w:r>
      <w:r>
        <w:rPr>
          <w:rFonts w:hint="eastAsia" w:ascii="仿宋" w:hAnsi="仿宋" w:eastAsia="仿宋" w:cs="仿宋"/>
          <w:color w:val="000000"/>
          <w:sz w:val="32"/>
          <w:szCs w:val="32"/>
          <w:vertAlign w:val="baseline"/>
        </w:rPr>
        <w:fldChar w:fldCharType="begin"/>
      </w:r>
      <w:r>
        <w:rPr>
          <w:rFonts w:hint="eastAsia" w:ascii="仿宋" w:hAnsi="仿宋" w:eastAsia="仿宋" w:cs="仿宋"/>
          <w:color w:val="000000"/>
          <w:sz w:val="32"/>
          <w:szCs w:val="32"/>
          <w:vertAlign w:val="baseline"/>
        </w:rPr>
        <w:instrText xml:space="preserve"> HYPERLINK "http://www.hljfy.gov.cn/govinfo/upload/files/2020/10/c0327e93687ad358.xls" \o "保留的规范性文件2019.xls" </w:instrText>
      </w:r>
      <w:r>
        <w:rPr>
          <w:rFonts w:hint="eastAsia" w:ascii="仿宋" w:hAnsi="仿宋" w:eastAsia="仿宋" w:cs="仿宋"/>
          <w:color w:val="000000"/>
          <w:sz w:val="32"/>
          <w:szCs w:val="32"/>
          <w:vertAlign w:val="baseline"/>
        </w:rPr>
        <w:fldChar w:fldCharType="separate"/>
      </w:r>
      <w:r>
        <w:rPr>
          <w:rFonts w:hint="eastAsia" w:ascii="仿宋" w:hAnsi="仿宋" w:eastAsia="仿宋" w:cs="仿宋"/>
          <w:color w:val="000000"/>
          <w:sz w:val="32"/>
          <w:szCs w:val="32"/>
          <w:vertAlign w:val="baseline"/>
        </w:rPr>
        <w:t>保留的</w:t>
      </w:r>
      <w:r>
        <w:rPr>
          <w:rFonts w:hint="eastAsia" w:ascii="仿宋" w:hAnsi="仿宋" w:eastAsia="仿宋" w:cs="仿宋"/>
          <w:color w:val="000000"/>
          <w:sz w:val="32"/>
          <w:szCs w:val="32"/>
          <w:vertAlign w:val="baseline"/>
          <w:lang w:val="en-US" w:eastAsia="zh-CN"/>
        </w:rPr>
        <w:t>行政</w:t>
      </w:r>
      <w:r>
        <w:rPr>
          <w:rFonts w:hint="eastAsia" w:ascii="仿宋" w:hAnsi="仿宋" w:eastAsia="仿宋" w:cs="仿宋"/>
          <w:color w:val="000000"/>
          <w:sz w:val="32"/>
          <w:szCs w:val="32"/>
          <w:vertAlign w:val="baseline"/>
        </w:rPr>
        <w:t>规范性文件</w:t>
      </w:r>
      <w:r>
        <w:rPr>
          <w:rFonts w:hint="eastAsia" w:ascii="仿宋" w:hAnsi="仿宋" w:eastAsia="仿宋" w:cs="仿宋"/>
          <w:color w:val="000000"/>
          <w:sz w:val="32"/>
          <w:szCs w:val="32"/>
          <w:vertAlign w:val="baseline"/>
          <w:lang w:val="en-US" w:eastAsia="zh-CN"/>
        </w:rPr>
        <w:t>目录</w:t>
      </w:r>
      <w:r>
        <w:rPr>
          <w:rFonts w:hint="eastAsia" w:ascii="仿宋" w:hAnsi="仿宋" w:eastAsia="仿宋" w:cs="仿宋"/>
          <w:color w:val="000000"/>
          <w:sz w:val="32"/>
          <w:szCs w:val="32"/>
          <w:vertAlign w:val="baseline"/>
        </w:rPr>
        <w:fldChar w:fldCharType="end"/>
      </w:r>
    </w:p>
    <w:p w14:paraId="1ECD493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Chars="500" w:right="0" w:rightChars="0"/>
        <w:jc w:val="both"/>
        <w:textAlignment w:val="baseline"/>
        <w:rPr>
          <w:rFonts w:hint="eastAsia" w:ascii="仿宋" w:hAnsi="仿宋" w:eastAsia="仿宋" w:cs="仿宋"/>
          <w:color w:val="000000"/>
          <w:sz w:val="32"/>
          <w:szCs w:val="32"/>
          <w:vertAlign w:val="baseline"/>
        </w:rPr>
      </w:pPr>
      <w:r>
        <w:rPr>
          <w:rFonts w:hint="eastAsia" w:ascii="仿宋" w:hAnsi="仿宋" w:cs="仿宋"/>
          <w:color w:val="000000"/>
          <w:sz w:val="32"/>
          <w:szCs w:val="32"/>
          <w:vertAlign w:val="baseline"/>
          <w:lang w:val="en-US" w:eastAsia="zh-CN"/>
        </w:rPr>
        <w:t xml:space="preserve">2. </w:t>
      </w:r>
      <w:r>
        <w:rPr>
          <w:rFonts w:hint="eastAsia" w:ascii="仿宋" w:hAnsi="仿宋" w:eastAsia="仿宋" w:cs="仿宋"/>
          <w:color w:val="000000"/>
          <w:sz w:val="32"/>
          <w:szCs w:val="32"/>
          <w:vertAlign w:val="baseline"/>
        </w:rPr>
        <w:fldChar w:fldCharType="begin"/>
      </w:r>
      <w:r>
        <w:rPr>
          <w:rFonts w:hint="eastAsia" w:ascii="仿宋" w:hAnsi="仿宋" w:eastAsia="仿宋" w:cs="仿宋"/>
          <w:color w:val="000000"/>
          <w:sz w:val="32"/>
          <w:szCs w:val="32"/>
          <w:vertAlign w:val="baseline"/>
        </w:rPr>
        <w:instrText xml:space="preserve"> HYPERLINK "http://www.hljfy.gov.cn/govinfo/upload/files/2020/10/879b57bb336d542b.xls" \o "废止的规范性文件2019.xls" </w:instrText>
      </w:r>
      <w:r>
        <w:rPr>
          <w:rFonts w:hint="eastAsia" w:ascii="仿宋" w:hAnsi="仿宋" w:eastAsia="仿宋" w:cs="仿宋"/>
          <w:color w:val="000000"/>
          <w:sz w:val="32"/>
          <w:szCs w:val="32"/>
          <w:vertAlign w:val="baseline"/>
        </w:rPr>
        <w:fldChar w:fldCharType="separate"/>
      </w:r>
      <w:r>
        <w:rPr>
          <w:rFonts w:hint="eastAsia" w:ascii="仿宋" w:hAnsi="仿宋" w:cs="仿宋"/>
          <w:color w:val="000000"/>
          <w:sz w:val="32"/>
          <w:szCs w:val="32"/>
          <w:vertAlign w:val="baseline"/>
          <w:lang w:val="en-US" w:eastAsia="zh-CN"/>
        </w:rPr>
        <w:t>宣布失效</w:t>
      </w:r>
      <w:r>
        <w:rPr>
          <w:rFonts w:hint="eastAsia" w:ascii="仿宋" w:hAnsi="仿宋" w:eastAsia="仿宋" w:cs="仿宋"/>
          <w:color w:val="000000"/>
          <w:sz w:val="32"/>
          <w:szCs w:val="32"/>
          <w:vertAlign w:val="baseline"/>
        </w:rPr>
        <w:t>的</w:t>
      </w:r>
      <w:r>
        <w:rPr>
          <w:rFonts w:hint="eastAsia" w:ascii="仿宋" w:hAnsi="仿宋" w:eastAsia="仿宋" w:cs="仿宋"/>
          <w:color w:val="000000"/>
          <w:sz w:val="32"/>
          <w:szCs w:val="32"/>
          <w:vertAlign w:val="baseline"/>
          <w:lang w:val="en-US" w:eastAsia="zh-CN"/>
        </w:rPr>
        <w:t>行政</w:t>
      </w:r>
      <w:r>
        <w:rPr>
          <w:rFonts w:hint="eastAsia" w:ascii="仿宋" w:hAnsi="仿宋" w:eastAsia="仿宋" w:cs="仿宋"/>
          <w:color w:val="000000"/>
          <w:sz w:val="32"/>
          <w:szCs w:val="32"/>
          <w:vertAlign w:val="baseline"/>
        </w:rPr>
        <w:t>规范性文件</w:t>
      </w:r>
      <w:r>
        <w:rPr>
          <w:rFonts w:hint="eastAsia" w:ascii="仿宋" w:hAnsi="仿宋" w:eastAsia="仿宋" w:cs="仿宋"/>
          <w:color w:val="000000"/>
          <w:sz w:val="32"/>
          <w:szCs w:val="32"/>
          <w:vertAlign w:val="baseline"/>
          <w:lang w:val="en-US" w:eastAsia="zh-CN"/>
        </w:rPr>
        <w:t>目录</w:t>
      </w:r>
      <w:r>
        <w:rPr>
          <w:rFonts w:hint="eastAsia" w:ascii="仿宋" w:hAnsi="仿宋" w:eastAsia="仿宋" w:cs="仿宋"/>
          <w:color w:val="000000"/>
          <w:sz w:val="32"/>
          <w:szCs w:val="32"/>
          <w:vertAlign w:val="baseline"/>
        </w:rPr>
        <w:fldChar w:fldCharType="end"/>
      </w:r>
    </w:p>
    <w:p w14:paraId="61E962D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Chars="500" w:right="0" w:rightChars="0"/>
        <w:jc w:val="both"/>
        <w:textAlignment w:val="baseline"/>
        <w:rPr>
          <w:rFonts w:hint="default" w:ascii="仿宋" w:hAnsi="仿宋" w:eastAsia="仿宋" w:cs="仿宋"/>
          <w:color w:val="000000"/>
          <w:sz w:val="32"/>
          <w:szCs w:val="32"/>
          <w:vertAlign w:val="baseline"/>
          <w:lang w:val="en-US" w:eastAsia="zh-CN"/>
        </w:rPr>
      </w:pPr>
      <w:r>
        <w:rPr>
          <w:rFonts w:hint="eastAsia" w:ascii="仿宋" w:hAnsi="仿宋" w:cs="仿宋"/>
          <w:color w:val="000000"/>
          <w:sz w:val="32"/>
          <w:szCs w:val="32"/>
          <w:vertAlign w:val="baseline"/>
          <w:lang w:val="en-US" w:eastAsia="zh-CN"/>
        </w:rPr>
        <w:t>3. 废止的行政规范性文件目录</w:t>
      </w:r>
    </w:p>
    <w:p w14:paraId="1543ABA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Cs/>
          <w:color w:val="000000"/>
          <w:sz w:val="32"/>
          <w:szCs w:val="32"/>
        </w:rPr>
      </w:pPr>
    </w:p>
    <w:p w14:paraId="2A863CA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Cs/>
          <w:color w:val="000000"/>
          <w:sz w:val="32"/>
          <w:szCs w:val="32"/>
        </w:rPr>
      </w:pPr>
    </w:p>
    <w:p w14:paraId="0281476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Cs/>
          <w:color w:val="000000"/>
          <w:sz w:val="36"/>
          <w:szCs w:val="36"/>
        </w:rPr>
      </w:pPr>
    </w:p>
    <w:p w14:paraId="25D760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right="0" w:firstLine="420"/>
        <w:jc w:val="right"/>
        <w:textAlignment w:val="baseline"/>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vertAlign w:val="baseline"/>
        </w:rPr>
        <w:t>抚远市人民政府</w:t>
      </w:r>
      <w:r>
        <w:rPr>
          <w:rFonts w:hint="default" w:ascii="Times New Roman" w:hAnsi="Times New Roman" w:eastAsia="仿宋" w:cs="Times New Roman"/>
          <w:color w:val="000000"/>
          <w:sz w:val="32"/>
          <w:szCs w:val="32"/>
          <w:vertAlign w:val="baseline"/>
          <w:lang w:val="en-US" w:eastAsia="zh-CN"/>
        </w:rPr>
        <w:t>办公室</w:t>
      </w:r>
      <w:r>
        <w:rPr>
          <w:rFonts w:hint="eastAsia" w:cs="Times New Roman"/>
          <w:color w:val="000000"/>
          <w:sz w:val="32"/>
          <w:szCs w:val="32"/>
          <w:vertAlign w:val="baseline"/>
          <w:lang w:val="en-US" w:eastAsia="zh-CN"/>
        </w:rPr>
        <w:t xml:space="preserve">      </w:t>
      </w:r>
    </w:p>
    <w:p w14:paraId="10ECCD3E">
      <w:pPr>
        <w:pStyle w:val="2"/>
        <w:wordWrap w:val="0"/>
        <w:jc w:val="right"/>
        <w:rPr>
          <w:rFonts w:hint="default" w:eastAsia="仿宋"/>
          <w:lang w:val="en-US" w:eastAsia="zh-CN"/>
        </w:rPr>
      </w:pPr>
      <w:r>
        <w:rPr>
          <w:rFonts w:hint="default" w:ascii="Times New Roman" w:hAnsi="Times New Roman" w:eastAsia="仿宋" w:cs="Times New Roman"/>
          <w:color w:val="000000"/>
          <w:sz w:val="32"/>
          <w:szCs w:val="32"/>
          <w:vertAlign w:val="baseline"/>
        </w:rPr>
        <w:t>20</w:t>
      </w:r>
      <w:r>
        <w:rPr>
          <w:rFonts w:hint="default" w:ascii="Times New Roman" w:hAnsi="Times New Roman" w:eastAsia="仿宋" w:cs="Times New Roman"/>
          <w:color w:val="000000"/>
          <w:sz w:val="32"/>
          <w:szCs w:val="32"/>
          <w:vertAlign w:val="baseline"/>
          <w:lang w:val="en-US" w:eastAsia="zh-CN"/>
        </w:rPr>
        <w:t>2</w:t>
      </w:r>
      <w:r>
        <w:rPr>
          <w:rFonts w:hint="eastAsia" w:cs="Times New Roman"/>
          <w:color w:val="000000"/>
          <w:sz w:val="32"/>
          <w:szCs w:val="32"/>
          <w:vertAlign w:val="baseline"/>
          <w:lang w:val="en-US" w:eastAsia="zh-CN"/>
        </w:rPr>
        <w:t>4</w:t>
      </w:r>
      <w:r>
        <w:rPr>
          <w:rFonts w:hint="default" w:ascii="Times New Roman" w:hAnsi="Times New Roman" w:eastAsia="仿宋" w:cs="Times New Roman"/>
          <w:color w:val="000000"/>
          <w:sz w:val="32"/>
          <w:szCs w:val="32"/>
          <w:vertAlign w:val="baseline"/>
        </w:rPr>
        <w:t>年</w:t>
      </w:r>
      <w:r>
        <w:rPr>
          <w:rFonts w:hint="eastAsia" w:cs="Times New Roman"/>
          <w:color w:val="000000"/>
          <w:sz w:val="32"/>
          <w:szCs w:val="32"/>
          <w:vertAlign w:val="baseline"/>
          <w:lang w:val="en-US" w:eastAsia="zh-CN"/>
        </w:rPr>
        <w:t>9</w:t>
      </w:r>
      <w:r>
        <w:rPr>
          <w:rFonts w:hint="default" w:ascii="Times New Roman" w:hAnsi="Times New Roman" w:eastAsia="仿宋" w:cs="Times New Roman"/>
          <w:color w:val="000000"/>
          <w:sz w:val="32"/>
          <w:szCs w:val="32"/>
          <w:vertAlign w:val="baseline"/>
        </w:rPr>
        <w:t>月</w:t>
      </w:r>
      <w:r>
        <w:rPr>
          <w:rFonts w:hint="eastAsia" w:cs="Times New Roman"/>
          <w:color w:val="000000"/>
          <w:sz w:val="32"/>
          <w:szCs w:val="32"/>
          <w:vertAlign w:val="baseline"/>
          <w:lang w:val="en-US" w:eastAsia="zh-CN"/>
        </w:rPr>
        <w:t>18</w:t>
      </w:r>
      <w:r>
        <w:rPr>
          <w:rFonts w:hint="default" w:ascii="Times New Roman" w:hAnsi="Times New Roman" w:eastAsia="仿宋" w:cs="Times New Roman"/>
          <w:color w:val="000000"/>
          <w:sz w:val="32"/>
          <w:szCs w:val="32"/>
          <w:vertAlign w:val="baseline"/>
        </w:rPr>
        <w:t>日</w:t>
      </w:r>
      <w:r>
        <w:rPr>
          <w:rFonts w:hint="eastAsia" w:cs="Times New Roman"/>
          <w:color w:val="000000"/>
          <w:sz w:val="32"/>
          <w:szCs w:val="32"/>
          <w:vertAlign w:val="baseline"/>
          <w:lang w:val="en-US" w:eastAsia="zh-CN"/>
        </w:rPr>
        <w:t xml:space="preserve">        </w:t>
      </w:r>
    </w:p>
    <w:p w14:paraId="4900071F">
      <w:pPr>
        <w:pStyle w:val="2"/>
        <w:rPr>
          <w:rFonts w:hint="eastAsia"/>
        </w:rPr>
      </w:pPr>
    </w:p>
    <w:p w14:paraId="1D6F3BF6">
      <w:pPr>
        <w:pStyle w:val="2"/>
        <w:rPr>
          <w:rFonts w:hint="eastAsia"/>
        </w:rPr>
      </w:pPr>
    </w:p>
    <w:p w14:paraId="23AD652C">
      <w:pPr>
        <w:pStyle w:val="2"/>
        <w:rPr>
          <w:rFonts w:hint="eastAsia"/>
        </w:rPr>
      </w:pPr>
    </w:p>
    <w:p w14:paraId="73DC7129">
      <w:pPr>
        <w:pStyle w:val="2"/>
        <w:rPr>
          <w:rFonts w:hint="eastAsia"/>
        </w:rPr>
      </w:pPr>
    </w:p>
    <w:p w14:paraId="7C0BBAE7">
      <w:pPr>
        <w:pStyle w:val="2"/>
        <w:rPr>
          <w:rFonts w:hint="eastAsia"/>
        </w:rPr>
      </w:pPr>
    </w:p>
    <w:p w14:paraId="4CA8C95A">
      <w:pPr>
        <w:pStyle w:val="2"/>
        <w:rPr>
          <w:rFonts w:hint="eastAsia"/>
        </w:rPr>
      </w:pPr>
    </w:p>
    <w:p w14:paraId="507C06B8">
      <w:pPr>
        <w:pStyle w:val="2"/>
        <w:rPr>
          <w:rFonts w:hint="eastAsia"/>
        </w:rPr>
      </w:pPr>
    </w:p>
    <w:p w14:paraId="69EB66AE">
      <w:pPr>
        <w:pStyle w:val="2"/>
        <w:rPr>
          <w:rFonts w:hint="eastAsia"/>
        </w:rPr>
      </w:pPr>
    </w:p>
    <w:p w14:paraId="4FBF1ECB">
      <w:pPr>
        <w:pStyle w:val="2"/>
        <w:rPr>
          <w:rFonts w:hint="eastAsia"/>
        </w:rPr>
      </w:pPr>
    </w:p>
    <w:p w14:paraId="2749CC2F">
      <w:pPr>
        <w:pStyle w:val="2"/>
        <w:rPr>
          <w:rFonts w:hint="eastAsia"/>
        </w:rPr>
      </w:pPr>
    </w:p>
    <w:p w14:paraId="4645AEF8">
      <w:pPr>
        <w:pStyle w:val="2"/>
        <w:rPr>
          <w:rFonts w:hint="eastAsia"/>
        </w:rPr>
      </w:pPr>
    </w:p>
    <w:p w14:paraId="1E4DBF27">
      <w:pPr>
        <w:pStyle w:val="2"/>
        <w:rPr>
          <w:rFonts w:hint="eastAsia"/>
        </w:rPr>
      </w:pPr>
    </w:p>
    <w:p w14:paraId="0851F92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附件</w:t>
      </w:r>
      <w:r>
        <w:rPr>
          <w:rFonts w:hint="eastAsia" w:ascii="黑体" w:hAnsi="黑体" w:eastAsia="黑体" w:cs="黑体"/>
          <w:bCs/>
          <w:color w:val="000000"/>
          <w:sz w:val="32"/>
          <w:szCs w:val="32"/>
          <w:lang w:val="en-US" w:eastAsia="zh-CN"/>
        </w:rPr>
        <w:t>1</w:t>
      </w:r>
      <w:r>
        <w:rPr>
          <w:rFonts w:hint="eastAsia" w:ascii="黑体" w:hAnsi="黑体" w:eastAsia="黑体" w:cs="黑体"/>
          <w:bCs/>
          <w:color w:val="000000"/>
          <w:sz w:val="32"/>
          <w:szCs w:val="32"/>
        </w:rPr>
        <w:t>：</w:t>
      </w:r>
    </w:p>
    <w:p w14:paraId="42E0FDC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Cs/>
          <w:color w:val="000000"/>
          <w:sz w:val="32"/>
          <w:szCs w:val="32"/>
        </w:rPr>
      </w:pPr>
    </w:p>
    <w:p w14:paraId="08394B9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大标宋简体" w:eastAsia="方正小标宋简体" w:cs="方正大标宋简体"/>
          <w:color w:val="000000"/>
          <w:sz w:val="44"/>
          <w:szCs w:val="44"/>
          <w:lang w:val="en-US" w:eastAsia="zh-CN"/>
        </w:rPr>
      </w:pPr>
      <w:r>
        <w:rPr>
          <w:rFonts w:hint="eastAsia" w:ascii="方正小标宋简体" w:hAnsi="方正大标宋简体" w:eastAsia="方正小标宋简体" w:cs="方正大标宋简体"/>
          <w:color w:val="000000"/>
          <w:sz w:val="44"/>
          <w:szCs w:val="44"/>
          <w:lang w:val="en-US" w:eastAsia="zh-CN"/>
        </w:rPr>
        <w:t>保留</w:t>
      </w:r>
      <w:r>
        <w:rPr>
          <w:rFonts w:hint="eastAsia" w:ascii="方正小标宋简体" w:hAnsi="方正大标宋简体" w:eastAsia="方正小标宋简体" w:cs="方正大标宋简体"/>
          <w:color w:val="000000"/>
          <w:sz w:val="44"/>
          <w:szCs w:val="44"/>
        </w:rPr>
        <w:t>的</w:t>
      </w:r>
      <w:r>
        <w:rPr>
          <w:rFonts w:hint="eastAsia" w:ascii="方正小标宋简体" w:hAnsi="方正大标宋简体" w:eastAsia="方正小标宋简体" w:cs="方正大标宋简体"/>
          <w:color w:val="000000"/>
          <w:sz w:val="44"/>
          <w:szCs w:val="44"/>
          <w:lang w:val="en-US" w:eastAsia="zh-CN"/>
        </w:rPr>
        <w:t>行政</w:t>
      </w:r>
      <w:r>
        <w:rPr>
          <w:rFonts w:hint="eastAsia" w:ascii="方正小标宋简体" w:hAnsi="方正大标宋简体" w:eastAsia="方正小标宋简体" w:cs="方正大标宋简体"/>
          <w:color w:val="000000"/>
          <w:sz w:val="44"/>
          <w:szCs w:val="44"/>
        </w:rPr>
        <w:t>规范性文件</w:t>
      </w:r>
      <w:r>
        <w:rPr>
          <w:rFonts w:hint="eastAsia" w:ascii="方正小标宋简体" w:hAnsi="方正大标宋简体" w:eastAsia="方正小标宋简体" w:cs="方正大标宋简体"/>
          <w:color w:val="000000"/>
          <w:sz w:val="44"/>
          <w:szCs w:val="44"/>
          <w:lang w:val="en-US" w:eastAsia="zh-CN"/>
        </w:rPr>
        <w:t>目录</w:t>
      </w:r>
    </w:p>
    <w:p w14:paraId="3DA4A06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               </w:t>
      </w:r>
    </w:p>
    <w:tbl>
      <w:tblPr>
        <w:tblStyle w:val="8"/>
        <w:tblW w:w="893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045"/>
        <w:gridCol w:w="5771"/>
        <w:gridCol w:w="2119"/>
      </w:tblGrid>
      <w:tr w14:paraId="0E8695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045" w:type="dxa"/>
            <w:vAlign w:val="center"/>
          </w:tcPr>
          <w:p w14:paraId="23AA983F">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序 号</w:t>
            </w:r>
          </w:p>
        </w:tc>
        <w:tc>
          <w:tcPr>
            <w:tcW w:w="5771" w:type="dxa"/>
            <w:vAlign w:val="center"/>
          </w:tcPr>
          <w:p w14:paraId="34A140B7">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文件名称</w:t>
            </w:r>
          </w:p>
        </w:tc>
        <w:tc>
          <w:tcPr>
            <w:tcW w:w="2119" w:type="dxa"/>
            <w:vAlign w:val="center"/>
          </w:tcPr>
          <w:p w14:paraId="450296F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发文字号</w:t>
            </w:r>
          </w:p>
        </w:tc>
      </w:tr>
      <w:tr w14:paraId="5F7B6FD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1045" w:type="dxa"/>
            <w:vAlign w:val="center"/>
          </w:tcPr>
          <w:p w14:paraId="795E62F3">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1</w:t>
            </w:r>
          </w:p>
        </w:tc>
        <w:tc>
          <w:tcPr>
            <w:tcW w:w="5771" w:type="dxa"/>
            <w:vAlign w:val="center"/>
          </w:tcPr>
          <w:p w14:paraId="622C8491">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color w:val="auto"/>
                <w:spacing w:val="-6"/>
                <w:sz w:val="32"/>
                <w:szCs w:val="32"/>
                <w:highlight w:val="none"/>
                <w:lang w:val="en-US" w:eastAsia="zh-CN"/>
              </w:rPr>
              <w:t>抚远市人民政府</w:t>
            </w:r>
            <w:r>
              <w:rPr>
                <w:rFonts w:hint="eastAsia" w:ascii="仿宋" w:hAnsi="仿宋" w:eastAsia="仿宋" w:cs="仿宋"/>
                <w:b w:val="0"/>
                <w:bCs w:val="0"/>
                <w:i w:val="0"/>
                <w:iCs w:val="0"/>
                <w:color w:val="auto"/>
                <w:spacing w:val="-6"/>
                <w:kern w:val="0"/>
                <w:sz w:val="32"/>
                <w:szCs w:val="32"/>
                <w:highlight w:val="none"/>
                <w:u w:val="none"/>
                <w:lang w:val="en-US" w:eastAsia="zh-CN"/>
              </w:rPr>
              <w:t>关于划定高污染燃料禁燃区的通告</w:t>
            </w:r>
          </w:p>
        </w:tc>
        <w:tc>
          <w:tcPr>
            <w:tcW w:w="2119" w:type="dxa"/>
            <w:vAlign w:val="center"/>
          </w:tcPr>
          <w:p w14:paraId="5EB9F1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1881B6F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〔2019〕2号</w:t>
            </w:r>
          </w:p>
        </w:tc>
      </w:tr>
      <w:tr w14:paraId="204559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43378EAC">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2</w:t>
            </w:r>
          </w:p>
        </w:tc>
        <w:tc>
          <w:tcPr>
            <w:tcW w:w="5771" w:type="dxa"/>
            <w:vAlign w:val="center"/>
          </w:tcPr>
          <w:p w14:paraId="249721B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rPr>
              <w:t>抚远市人民政府</w:t>
            </w:r>
            <w:r>
              <w:rPr>
                <w:rFonts w:hint="eastAsia" w:ascii="仿宋" w:hAnsi="仿宋" w:eastAsia="仿宋" w:cs="仿宋"/>
                <w:b w:val="0"/>
                <w:bCs w:val="0"/>
                <w:i w:val="0"/>
                <w:iCs w:val="0"/>
                <w:color w:val="auto"/>
                <w:kern w:val="0"/>
                <w:sz w:val="32"/>
                <w:szCs w:val="32"/>
                <w:highlight w:val="none"/>
                <w:u w:val="none"/>
                <w:lang w:val="en-US" w:eastAsia="zh-CN"/>
              </w:rPr>
              <w:t>关于划定抚远市畜禽养殖禁养区的通告</w:t>
            </w:r>
          </w:p>
        </w:tc>
        <w:tc>
          <w:tcPr>
            <w:tcW w:w="2119" w:type="dxa"/>
            <w:vAlign w:val="center"/>
          </w:tcPr>
          <w:p w14:paraId="0AD34C1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5B716C8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〔2019〕3号</w:t>
            </w:r>
          </w:p>
        </w:tc>
      </w:tr>
      <w:tr w14:paraId="3410C61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45" w:type="dxa"/>
            <w:vAlign w:val="center"/>
          </w:tcPr>
          <w:p w14:paraId="04A59868">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3</w:t>
            </w:r>
          </w:p>
        </w:tc>
        <w:tc>
          <w:tcPr>
            <w:tcW w:w="5771" w:type="dxa"/>
            <w:vAlign w:val="center"/>
          </w:tcPr>
          <w:p w14:paraId="4043E5A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抚远市人民政府关于印发抚远市农村用水安全工程运行管理办法（暂行）的通知</w:t>
            </w:r>
          </w:p>
        </w:tc>
        <w:tc>
          <w:tcPr>
            <w:tcW w:w="2119" w:type="dxa"/>
            <w:vAlign w:val="center"/>
          </w:tcPr>
          <w:p w14:paraId="69D5A4C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2F3F42E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〔2019〕6号</w:t>
            </w:r>
          </w:p>
        </w:tc>
      </w:tr>
      <w:tr w14:paraId="652FD37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45" w:type="dxa"/>
            <w:vAlign w:val="center"/>
          </w:tcPr>
          <w:p w14:paraId="29F9B66E">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4</w:t>
            </w:r>
          </w:p>
        </w:tc>
        <w:tc>
          <w:tcPr>
            <w:tcW w:w="5771" w:type="dxa"/>
            <w:vAlign w:val="center"/>
          </w:tcPr>
          <w:p w14:paraId="43726A7F">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rPr>
              <w:t>抚远市人民政府关于</w:t>
            </w:r>
            <w:r>
              <w:rPr>
                <w:rFonts w:hint="eastAsia" w:ascii="仿宋" w:hAnsi="仿宋" w:eastAsia="仿宋" w:cs="仿宋"/>
                <w:b w:val="0"/>
                <w:bCs w:val="0"/>
                <w:i w:val="0"/>
                <w:iCs w:val="0"/>
                <w:color w:val="auto"/>
                <w:kern w:val="0"/>
                <w:sz w:val="32"/>
                <w:szCs w:val="32"/>
                <w:highlight w:val="none"/>
                <w:u w:val="none"/>
                <w:lang w:val="en-US" w:eastAsia="zh-CN"/>
              </w:rPr>
              <w:t>划定主要行洪河道和湖泊管理范围的通告</w:t>
            </w:r>
          </w:p>
        </w:tc>
        <w:tc>
          <w:tcPr>
            <w:tcW w:w="2119" w:type="dxa"/>
            <w:vAlign w:val="center"/>
          </w:tcPr>
          <w:p w14:paraId="3D9516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72D60A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〔2019〕7号</w:t>
            </w:r>
          </w:p>
        </w:tc>
      </w:tr>
      <w:tr w14:paraId="027297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0FF77819">
            <w:pPr>
              <w:keepNext w:val="0"/>
              <w:keepLines w:val="0"/>
              <w:pageBreakBefore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5</w:t>
            </w:r>
          </w:p>
        </w:tc>
        <w:tc>
          <w:tcPr>
            <w:tcW w:w="5771" w:type="dxa"/>
            <w:vAlign w:val="center"/>
          </w:tcPr>
          <w:p w14:paraId="02A21C8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抚远市人民政府关于印发抚远市农村公路管理养护体制改革实施方案的通知</w:t>
            </w:r>
          </w:p>
        </w:tc>
        <w:tc>
          <w:tcPr>
            <w:tcW w:w="2119" w:type="dxa"/>
            <w:vAlign w:val="center"/>
          </w:tcPr>
          <w:p w14:paraId="06BB914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007BF06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〔2021〕3号</w:t>
            </w:r>
          </w:p>
        </w:tc>
      </w:tr>
      <w:tr w14:paraId="08F7D20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70ABB9E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6</w:t>
            </w:r>
          </w:p>
        </w:tc>
        <w:tc>
          <w:tcPr>
            <w:tcW w:w="5771" w:type="dxa"/>
            <w:vAlign w:val="center"/>
          </w:tcPr>
          <w:p w14:paraId="5C2356C3">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cs="仿宋"/>
                <w:b w:val="0"/>
                <w:bCs w:val="0"/>
                <w:i w:val="0"/>
                <w:iCs w:val="0"/>
                <w:color w:val="auto"/>
                <w:kern w:val="0"/>
                <w:sz w:val="32"/>
                <w:szCs w:val="32"/>
                <w:highlight w:val="none"/>
                <w:u w:val="none"/>
                <w:lang w:val="en-US" w:eastAsia="zh-CN"/>
              </w:rPr>
              <w:t>抚远市人民政府关于印发</w:t>
            </w:r>
            <w:r>
              <w:rPr>
                <w:rFonts w:hint="eastAsia" w:ascii="仿宋" w:hAnsi="仿宋" w:eastAsia="仿宋" w:cs="仿宋"/>
                <w:b w:val="0"/>
                <w:bCs w:val="0"/>
                <w:i w:val="0"/>
                <w:iCs w:val="0"/>
                <w:color w:val="auto"/>
                <w:kern w:val="0"/>
                <w:sz w:val="32"/>
                <w:szCs w:val="32"/>
                <w:highlight w:val="none"/>
                <w:u w:val="none"/>
                <w:lang w:val="en-US" w:eastAsia="zh-CN"/>
              </w:rPr>
              <w:t>《抚远市妇女发展规划（2021—2025年）》《抚远市儿童发展规划（2021—2025年）》的通知</w:t>
            </w:r>
          </w:p>
        </w:tc>
        <w:tc>
          <w:tcPr>
            <w:tcW w:w="2119" w:type="dxa"/>
            <w:vAlign w:val="center"/>
          </w:tcPr>
          <w:p w14:paraId="61FD18E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2"/>
                <w:sz w:val="32"/>
                <w:szCs w:val="32"/>
                <w:highlight w:val="none"/>
                <w:u w:val="none"/>
                <w:lang w:val="en-US" w:eastAsia="zh-CN" w:bidi="ar-SA"/>
              </w:rPr>
              <w:t>抚政规</w:t>
            </w:r>
          </w:p>
          <w:p w14:paraId="64DF23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2"/>
                <w:sz w:val="32"/>
                <w:szCs w:val="32"/>
                <w:highlight w:val="none"/>
                <w:u w:val="none"/>
                <w:lang w:val="en-US" w:eastAsia="zh-CN" w:bidi="ar-SA"/>
              </w:rPr>
              <w:t xml:space="preserve">〔2022〕3号 </w:t>
            </w:r>
          </w:p>
        </w:tc>
      </w:tr>
      <w:tr w14:paraId="048519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17BE77C9">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7</w:t>
            </w:r>
          </w:p>
        </w:tc>
        <w:tc>
          <w:tcPr>
            <w:tcW w:w="5771" w:type="dxa"/>
            <w:vAlign w:val="center"/>
          </w:tcPr>
          <w:p w14:paraId="6E3E6C8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抚远市人民政府关于抚远东极机场净空和电磁环境保护的通告</w:t>
            </w:r>
          </w:p>
        </w:tc>
        <w:tc>
          <w:tcPr>
            <w:tcW w:w="2119" w:type="dxa"/>
            <w:vAlign w:val="center"/>
          </w:tcPr>
          <w:p w14:paraId="0AFB78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259107D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 xml:space="preserve">〔2022〕5号 </w:t>
            </w:r>
          </w:p>
        </w:tc>
      </w:tr>
      <w:tr w14:paraId="12FB67E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6A15D49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8</w:t>
            </w:r>
          </w:p>
        </w:tc>
        <w:tc>
          <w:tcPr>
            <w:tcW w:w="5771" w:type="dxa"/>
            <w:vAlign w:val="center"/>
          </w:tcPr>
          <w:p w14:paraId="260D0292">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抚远市人民政府关于</w:t>
            </w:r>
            <w:r>
              <w:rPr>
                <w:rFonts w:hint="eastAsia" w:ascii="仿宋" w:hAnsi="仿宋" w:cs="仿宋"/>
                <w:b w:val="0"/>
                <w:bCs w:val="0"/>
                <w:i w:val="0"/>
                <w:iCs w:val="0"/>
                <w:color w:val="auto"/>
                <w:kern w:val="0"/>
                <w:sz w:val="32"/>
                <w:szCs w:val="32"/>
                <w:highlight w:val="none"/>
                <w:u w:val="none"/>
                <w:lang w:val="en-US" w:eastAsia="zh-CN"/>
              </w:rPr>
              <w:t>印发</w:t>
            </w:r>
            <w:r>
              <w:rPr>
                <w:rFonts w:hint="eastAsia" w:ascii="仿宋" w:hAnsi="仿宋" w:eastAsia="仿宋" w:cs="仿宋"/>
                <w:b w:val="0"/>
                <w:bCs w:val="0"/>
                <w:i w:val="0"/>
                <w:iCs w:val="0"/>
                <w:color w:val="auto"/>
                <w:kern w:val="0"/>
                <w:sz w:val="32"/>
                <w:szCs w:val="32"/>
                <w:highlight w:val="none"/>
                <w:u w:val="none"/>
                <w:lang w:val="en-US" w:eastAsia="zh-CN"/>
              </w:rPr>
              <w:t>抚远市政府投资项目管理办法的通知</w:t>
            </w:r>
          </w:p>
        </w:tc>
        <w:tc>
          <w:tcPr>
            <w:tcW w:w="2119" w:type="dxa"/>
            <w:vAlign w:val="center"/>
          </w:tcPr>
          <w:p w14:paraId="7B1D8C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07D8934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〔2022〕7号</w:t>
            </w:r>
          </w:p>
        </w:tc>
      </w:tr>
      <w:tr w14:paraId="1684C82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0FAC9D5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9</w:t>
            </w:r>
          </w:p>
        </w:tc>
        <w:tc>
          <w:tcPr>
            <w:tcW w:w="5771" w:type="dxa"/>
            <w:vAlign w:val="center"/>
          </w:tcPr>
          <w:p w14:paraId="2D8799B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抚远市人民政府办公室关于印发抚远市免除殡葬基本服务费用实施办法的通知</w:t>
            </w:r>
          </w:p>
        </w:tc>
        <w:tc>
          <w:tcPr>
            <w:tcW w:w="2119" w:type="dxa"/>
            <w:vAlign w:val="center"/>
          </w:tcPr>
          <w:p w14:paraId="2BA9565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抚政办规〔2022〕1号</w:t>
            </w:r>
          </w:p>
        </w:tc>
      </w:tr>
      <w:tr w14:paraId="091DAE8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7AC95082">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10</w:t>
            </w:r>
          </w:p>
        </w:tc>
        <w:tc>
          <w:tcPr>
            <w:tcW w:w="5771" w:type="dxa"/>
            <w:vAlign w:val="center"/>
          </w:tcPr>
          <w:p w14:paraId="554AF59D">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抚远市人民政府办公室关于印发抚远市凌汛灾害应急预案的通知</w:t>
            </w:r>
          </w:p>
        </w:tc>
        <w:tc>
          <w:tcPr>
            <w:tcW w:w="2119" w:type="dxa"/>
            <w:vAlign w:val="center"/>
          </w:tcPr>
          <w:p w14:paraId="105F711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抚政办规〔2022〕2号</w:t>
            </w:r>
          </w:p>
        </w:tc>
      </w:tr>
      <w:tr w14:paraId="3095C14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538BF0D0">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11</w:t>
            </w:r>
          </w:p>
        </w:tc>
        <w:tc>
          <w:tcPr>
            <w:tcW w:w="5771" w:type="dxa"/>
            <w:vAlign w:val="center"/>
          </w:tcPr>
          <w:p w14:paraId="1284801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抚远市人民政府办公室关于</w:t>
            </w:r>
            <w:r>
              <w:rPr>
                <w:rFonts w:hint="eastAsia" w:ascii="仿宋" w:hAnsi="仿宋" w:cs="仿宋"/>
                <w:b w:val="0"/>
                <w:bCs w:val="0"/>
                <w:i w:val="0"/>
                <w:iCs w:val="0"/>
                <w:color w:val="auto"/>
                <w:kern w:val="0"/>
                <w:sz w:val="32"/>
                <w:szCs w:val="32"/>
                <w:highlight w:val="none"/>
                <w:u w:val="none"/>
                <w:lang w:val="en-US" w:eastAsia="zh-CN"/>
              </w:rPr>
              <w:t>印发</w:t>
            </w:r>
            <w:r>
              <w:rPr>
                <w:rFonts w:hint="eastAsia" w:ascii="仿宋" w:hAnsi="仿宋" w:eastAsia="仿宋" w:cs="仿宋"/>
                <w:b w:val="0"/>
                <w:bCs w:val="0"/>
                <w:i w:val="0"/>
                <w:iCs w:val="0"/>
                <w:color w:val="auto"/>
                <w:kern w:val="0"/>
                <w:sz w:val="32"/>
                <w:szCs w:val="32"/>
                <w:highlight w:val="none"/>
                <w:u w:val="none"/>
                <w:lang w:val="en-US" w:eastAsia="zh-CN"/>
              </w:rPr>
              <w:t>抚远市非物质文化遗产保护专项资金管理办法的通知</w:t>
            </w:r>
          </w:p>
        </w:tc>
        <w:tc>
          <w:tcPr>
            <w:tcW w:w="2119" w:type="dxa"/>
            <w:vAlign w:val="center"/>
          </w:tcPr>
          <w:p w14:paraId="732587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抚政办规〔2022〕3号</w:t>
            </w:r>
          </w:p>
        </w:tc>
      </w:tr>
      <w:tr w14:paraId="2066D64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6ED16456">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12</w:t>
            </w:r>
          </w:p>
        </w:tc>
        <w:tc>
          <w:tcPr>
            <w:tcW w:w="5771" w:type="dxa"/>
            <w:vAlign w:val="center"/>
          </w:tcPr>
          <w:p w14:paraId="57B94E3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抚远市人民政府办公室关于印发抚远市自然灾害求助应急预案等五个应急预案的通知</w:t>
            </w:r>
          </w:p>
        </w:tc>
        <w:tc>
          <w:tcPr>
            <w:tcW w:w="2119" w:type="dxa"/>
            <w:vAlign w:val="center"/>
          </w:tcPr>
          <w:p w14:paraId="7C7BEC5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抚政办规〔2022〕4号</w:t>
            </w:r>
          </w:p>
        </w:tc>
      </w:tr>
      <w:tr w14:paraId="0E2ECF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4AD80A81">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13</w:t>
            </w:r>
          </w:p>
        </w:tc>
        <w:tc>
          <w:tcPr>
            <w:tcW w:w="5771" w:type="dxa"/>
            <w:vAlign w:val="center"/>
          </w:tcPr>
          <w:p w14:paraId="5365CF5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default"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w:t>
            </w:r>
            <w:r>
              <w:rPr>
                <w:rFonts w:hint="eastAsia" w:ascii="仿宋" w:hAnsi="仿宋" w:cs="仿宋"/>
                <w:b w:val="0"/>
                <w:bCs w:val="0"/>
                <w:i w:val="0"/>
                <w:iCs w:val="0"/>
                <w:color w:val="auto"/>
                <w:kern w:val="0"/>
                <w:sz w:val="32"/>
                <w:szCs w:val="32"/>
                <w:highlight w:val="none"/>
                <w:u w:val="none"/>
                <w:lang w:val="en-US" w:eastAsia="zh-CN"/>
              </w:rPr>
              <w:t>关于印发</w:t>
            </w:r>
            <w:r>
              <w:rPr>
                <w:rFonts w:hint="eastAsia" w:ascii="仿宋" w:hAnsi="仿宋" w:eastAsia="仿宋" w:cs="仿宋"/>
                <w:b w:val="0"/>
                <w:bCs w:val="0"/>
                <w:i w:val="0"/>
                <w:iCs w:val="0"/>
                <w:color w:val="auto"/>
                <w:kern w:val="0"/>
                <w:sz w:val="32"/>
                <w:szCs w:val="32"/>
                <w:highlight w:val="none"/>
                <w:u w:val="none"/>
                <w:lang w:val="en-US" w:eastAsia="zh-CN"/>
              </w:rPr>
              <w:t>抚远市促进现代畜牧业高质量发展若干政策措施</w:t>
            </w:r>
            <w:r>
              <w:rPr>
                <w:rFonts w:hint="eastAsia" w:ascii="仿宋" w:hAnsi="仿宋" w:cs="仿宋"/>
                <w:b w:val="0"/>
                <w:bCs w:val="0"/>
                <w:i w:val="0"/>
                <w:iCs w:val="0"/>
                <w:color w:val="auto"/>
                <w:kern w:val="0"/>
                <w:sz w:val="32"/>
                <w:szCs w:val="32"/>
                <w:highlight w:val="none"/>
                <w:u w:val="none"/>
                <w:lang w:val="en-US" w:eastAsia="zh-CN"/>
              </w:rPr>
              <w:t>的通知</w:t>
            </w:r>
          </w:p>
        </w:tc>
        <w:tc>
          <w:tcPr>
            <w:tcW w:w="2119" w:type="dxa"/>
            <w:vAlign w:val="center"/>
          </w:tcPr>
          <w:p w14:paraId="7B6CC82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5BDB5FA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 xml:space="preserve">〔2023〕1号 </w:t>
            </w:r>
          </w:p>
        </w:tc>
      </w:tr>
      <w:tr w14:paraId="0483B9C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40E7097B">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highlight w:val="none"/>
                <w:lang w:val="en-US" w:eastAsia="zh-CN"/>
              </w:rPr>
            </w:pPr>
            <w:r>
              <w:rPr>
                <w:rFonts w:hint="eastAsia" w:ascii="仿宋" w:hAnsi="仿宋" w:cs="仿宋"/>
                <w:b w:val="0"/>
                <w:bCs w:val="0"/>
                <w:color w:val="000000"/>
                <w:sz w:val="32"/>
                <w:szCs w:val="32"/>
                <w:highlight w:val="none"/>
                <w:lang w:val="en-US" w:eastAsia="zh-CN"/>
              </w:rPr>
              <w:t>14</w:t>
            </w:r>
          </w:p>
        </w:tc>
        <w:tc>
          <w:tcPr>
            <w:tcW w:w="5771" w:type="dxa"/>
            <w:vAlign w:val="center"/>
          </w:tcPr>
          <w:p w14:paraId="0BE2586A">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w:t>
            </w:r>
            <w:r>
              <w:rPr>
                <w:rFonts w:hint="eastAsia" w:ascii="仿宋" w:hAnsi="仿宋" w:cs="仿宋"/>
                <w:b w:val="0"/>
                <w:bCs w:val="0"/>
                <w:i w:val="0"/>
                <w:iCs w:val="0"/>
                <w:color w:val="auto"/>
                <w:kern w:val="0"/>
                <w:sz w:val="32"/>
                <w:szCs w:val="32"/>
                <w:highlight w:val="none"/>
                <w:u w:val="none"/>
                <w:lang w:val="en-US" w:eastAsia="zh-CN"/>
              </w:rPr>
              <w:t>关于</w:t>
            </w:r>
            <w:r>
              <w:rPr>
                <w:rFonts w:hint="eastAsia" w:ascii="仿宋" w:hAnsi="仿宋" w:eastAsia="仿宋" w:cs="仿宋"/>
                <w:b w:val="0"/>
                <w:bCs w:val="0"/>
                <w:i w:val="0"/>
                <w:iCs w:val="0"/>
                <w:color w:val="auto"/>
                <w:kern w:val="0"/>
                <w:sz w:val="32"/>
                <w:szCs w:val="32"/>
                <w:highlight w:val="none"/>
                <w:u w:val="none"/>
                <w:lang w:val="en-US" w:eastAsia="zh-CN"/>
              </w:rPr>
              <w:t>抚远市调整市区货车通行措施的通告</w:t>
            </w:r>
          </w:p>
        </w:tc>
        <w:tc>
          <w:tcPr>
            <w:tcW w:w="2119" w:type="dxa"/>
            <w:vAlign w:val="center"/>
          </w:tcPr>
          <w:p w14:paraId="75F2FF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3AB1AE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〔2023〕2号</w:t>
            </w:r>
          </w:p>
        </w:tc>
      </w:tr>
      <w:tr w14:paraId="487DD05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4E67A6BE">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lang w:val="en-US" w:eastAsia="zh-CN"/>
              </w:rPr>
            </w:pPr>
            <w:r>
              <w:rPr>
                <w:rFonts w:hint="eastAsia" w:ascii="仿宋" w:hAnsi="仿宋" w:cs="仿宋"/>
                <w:b w:val="0"/>
                <w:bCs w:val="0"/>
                <w:color w:val="000000"/>
                <w:sz w:val="32"/>
                <w:szCs w:val="32"/>
                <w:lang w:val="en-US" w:eastAsia="zh-CN"/>
              </w:rPr>
              <w:t>15</w:t>
            </w:r>
          </w:p>
        </w:tc>
        <w:tc>
          <w:tcPr>
            <w:tcW w:w="5771" w:type="dxa"/>
            <w:vAlign w:val="center"/>
          </w:tcPr>
          <w:p w14:paraId="1602DF0B">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抚远市人民政府办公室关于印发抚远市林业和草原有害生物灾害防控应急预案的通知</w:t>
            </w:r>
          </w:p>
        </w:tc>
        <w:tc>
          <w:tcPr>
            <w:tcW w:w="2119" w:type="dxa"/>
            <w:vAlign w:val="center"/>
          </w:tcPr>
          <w:p w14:paraId="2760D86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u w:val="none"/>
                <w:lang w:val="en-US" w:eastAsia="zh-CN" w:bidi="ar-SA"/>
              </w:rPr>
            </w:pPr>
            <w:r>
              <w:rPr>
                <w:rFonts w:hint="eastAsia" w:ascii="仿宋" w:hAnsi="仿宋" w:eastAsia="仿宋" w:cs="仿宋"/>
                <w:b w:val="0"/>
                <w:bCs w:val="0"/>
                <w:i w:val="0"/>
                <w:iCs w:val="0"/>
                <w:color w:val="auto"/>
                <w:kern w:val="0"/>
                <w:sz w:val="32"/>
                <w:szCs w:val="32"/>
                <w:u w:val="none"/>
                <w:lang w:val="en-US" w:eastAsia="zh-CN"/>
              </w:rPr>
              <w:t>抚政办规〔2023〕3号</w:t>
            </w:r>
          </w:p>
        </w:tc>
      </w:tr>
      <w:tr w14:paraId="2B988B9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045" w:type="dxa"/>
            <w:vAlign w:val="center"/>
          </w:tcPr>
          <w:p w14:paraId="5C68AE6A">
            <w:pPr>
              <w:keepNext w:val="0"/>
              <w:keepLines w:val="0"/>
              <w:pageBreakBefore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000000"/>
                <w:sz w:val="32"/>
                <w:szCs w:val="32"/>
                <w:lang w:val="en-US" w:eastAsia="zh-CN"/>
              </w:rPr>
            </w:pPr>
            <w:r>
              <w:rPr>
                <w:rFonts w:hint="eastAsia" w:ascii="仿宋" w:hAnsi="仿宋" w:cs="仿宋"/>
                <w:b w:val="0"/>
                <w:bCs w:val="0"/>
                <w:color w:val="000000"/>
                <w:sz w:val="32"/>
                <w:szCs w:val="32"/>
                <w:lang w:val="en-US" w:eastAsia="zh-CN"/>
              </w:rPr>
              <w:t>16</w:t>
            </w:r>
          </w:p>
        </w:tc>
        <w:tc>
          <w:tcPr>
            <w:tcW w:w="5771" w:type="dxa"/>
            <w:vAlign w:val="center"/>
          </w:tcPr>
          <w:p w14:paraId="75D483EC">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i w:val="0"/>
                <w:iCs w:val="0"/>
                <w:color w:val="000000"/>
                <w:kern w:val="0"/>
                <w:sz w:val="32"/>
                <w:szCs w:val="32"/>
                <w:u w:val="none"/>
                <w:lang w:val="en-US" w:eastAsia="zh-CN" w:bidi="ar"/>
              </w:rPr>
              <w:t>抚远市人民政府办公室关于印发《抚远市公路冰雪灾害应急预案》和《抚远市交通运输突发事件综合应急预案》的通知</w:t>
            </w:r>
          </w:p>
        </w:tc>
        <w:tc>
          <w:tcPr>
            <w:tcW w:w="2119" w:type="dxa"/>
            <w:vAlign w:val="center"/>
          </w:tcPr>
          <w:p w14:paraId="1BC98B7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i w:val="0"/>
                <w:iCs w:val="0"/>
                <w:color w:val="auto"/>
                <w:kern w:val="0"/>
                <w:sz w:val="32"/>
                <w:szCs w:val="32"/>
                <w:u w:val="none"/>
                <w:lang w:val="en-US" w:eastAsia="zh-CN" w:bidi="ar-SA"/>
              </w:rPr>
            </w:pPr>
            <w:r>
              <w:rPr>
                <w:rFonts w:hint="eastAsia" w:ascii="仿宋" w:hAnsi="仿宋" w:eastAsia="仿宋" w:cs="仿宋"/>
                <w:b w:val="0"/>
                <w:bCs w:val="0"/>
                <w:i w:val="0"/>
                <w:iCs w:val="0"/>
                <w:color w:val="auto"/>
                <w:kern w:val="0"/>
                <w:sz w:val="32"/>
                <w:szCs w:val="32"/>
                <w:u w:val="none"/>
                <w:lang w:val="en-US" w:eastAsia="zh-CN"/>
              </w:rPr>
              <w:t>抚政办规〔2023〕4号</w:t>
            </w:r>
          </w:p>
        </w:tc>
      </w:tr>
    </w:tbl>
    <w:p w14:paraId="2220C6D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Cs/>
          <w:color w:val="000000"/>
          <w:sz w:val="32"/>
          <w:szCs w:val="32"/>
        </w:rPr>
      </w:pPr>
    </w:p>
    <w:p w14:paraId="06BCF091">
      <w:pPr>
        <w:pStyle w:val="2"/>
        <w:rPr>
          <w:rFonts w:hint="eastAsia" w:ascii="仿宋" w:hAnsi="仿宋" w:eastAsia="仿宋" w:cs="仿宋"/>
          <w:bCs/>
          <w:color w:val="000000"/>
          <w:sz w:val="32"/>
          <w:szCs w:val="32"/>
        </w:rPr>
      </w:pPr>
    </w:p>
    <w:p w14:paraId="13752C6D">
      <w:pPr>
        <w:pStyle w:val="2"/>
        <w:rPr>
          <w:rFonts w:hint="eastAsia" w:ascii="仿宋" w:hAnsi="仿宋" w:eastAsia="仿宋" w:cs="仿宋"/>
          <w:bCs/>
          <w:color w:val="000000"/>
          <w:sz w:val="32"/>
          <w:szCs w:val="32"/>
        </w:rPr>
      </w:pPr>
    </w:p>
    <w:p w14:paraId="2A35AC9E">
      <w:pPr>
        <w:pStyle w:val="2"/>
        <w:rPr>
          <w:rFonts w:hint="eastAsia" w:ascii="仿宋" w:hAnsi="仿宋" w:eastAsia="仿宋" w:cs="仿宋"/>
          <w:bCs/>
          <w:color w:val="000000"/>
          <w:sz w:val="32"/>
          <w:szCs w:val="32"/>
        </w:rPr>
      </w:pPr>
    </w:p>
    <w:p w14:paraId="64AB3B25">
      <w:pPr>
        <w:pStyle w:val="2"/>
        <w:rPr>
          <w:rFonts w:hint="eastAsia" w:ascii="仿宋" w:hAnsi="仿宋" w:eastAsia="仿宋" w:cs="仿宋"/>
          <w:bCs/>
          <w:color w:val="000000"/>
          <w:sz w:val="32"/>
          <w:szCs w:val="32"/>
        </w:rPr>
      </w:pPr>
    </w:p>
    <w:p w14:paraId="3C0C01CB">
      <w:pPr>
        <w:pStyle w:val="2"/>
        <w:rPr>
          <w:rFonts w:hint="eastAsia" w:ascii="仿宋" w:hAnsi="仿宋" w:eastAsia="仿宋" w:cs="仿宋"/>
          <w:bCs/>
          <w:color w:val="000000"/>
          <w:sz w:val="32"/>
          <w:szCs w:val="32"/>
        </w:rPr>
      </w:pPr>
    </w:p>
    <w:p w14:paraId="3915F253">
      <w:pPr>
        <w:pStyle w:val="2"/>
        <w:rPr>
          <w:rFonts w:hint="eastAsia" w:ascii="仿宋" w:hAnsi="仿宋" w:eastAsia="仿宋" w:cs="仿宋"/>
          <w:bCs/>
          <w:color w:val="000000"/>
          <w:sz w:val="32"/>
          <w:szCs w:val="32"/>
        </w:rPr>
      </w:pPr>
    </w:p>
    <w:p w14:paraId="0ADACB26">
      <w:pPr>
        <w:pStyle w:val="2"/>
        <w:rPr>
          <w:rFonts w:hint="eastAsia" w:ascii="仿宋" w:hAnsi="仿宋" w:eastAsia="仿宋" w:cs="仿宋"/>
          <w:bCs/>
          <w:color w:val="000000"/>
          <w:sz w:val="32"/>
          <w:szCs w:val="32"/>
        </w:rPr>
      </w:pPr>
    </w:p>
    <w:p w14:paraId="3245CE89">
      <w:pPr>
        <w:pStyle w:val="2"/>
        <w:rPr>
          <w:rFonts w:hint="eastAsia" w:ascii="仿宋" w:hAnsi="仿宋" w:eastAsia="仿宋" w:cs="仿宋"/>
          <w:bCs/>
          <w:color w:val="000000"/>
          <w:sz w:val="32"/>
          <w:szCs w:val="32"/>
        </w:rPr>
      </w:pPr>
    </w:p>
    <w:p w14:paraId="3041BDCE">
      <w:pPr>
        <w:pStyle w:val="2"/>
        <w:rPr>
          <w:rFonts w:hint="eastAsia" w:ascii="仿宋" w:hAnsi="仿宋" w:eastAsia="仿宋" w:cs="仿宋"/>
          <w:bCs/>
          <w:color w:val="000000"/>
          <w:sz w:val="32"/>
          <w:szCs w:val="32"/>
        </w:rPr>
      </w:pPr>
    </w:p>
    <w:p w14:paraId="518109E6">
      <w:pPr>
        <w:pStyle w:val="2"/>
        <w:rPr>
          <w:rFonts w:hint="eastAsia" w:ascii="仿宋" w:hAnsi="仿宋" w:eastAsia="仿宋" w:cs="仿宋"/>
          <w:bCs/>
          <w:color w:val="000000"/>
          <w:sz w:val="32"/>
          <w:szCs w:val="32"/>
        </w:rPr>
      </w:pPr>
    </w:p>
    <w:p w14:paraId="5956DC0D">
      <w:pPr>
        <w:pStyle w:val="2"/>
        <w:rPr>
          <w:rFonts w:hint="eastAsia" w:ascii="仿宋" w:hAnsi="仿宋" w:eastAsia="仿宋" w:cs="仿宋"/>
          <w:bCs/>
          <w:color w:val="000000"/>
          <w:sz w:val="32"/>
          <w:szCs w:val="32"/>
        </w:rPr>
      </w:pPr>
    </w:p>
    <w:p w14:paraId="1EE79F50">
      <w:pPr>
        <w:pStyle w:val="2"/>
        <w:rPr>
          <w:rFonts w:hint="eastAsia" w:ascii="仿宋" w:hAnsi="仿宋" w:eastAsia="仿宋" w:cs="仿宋"/>
          <w:bCs/>
          <w:color w:val="000000"/>
          <w:sz w:val="32"/>
          <w:szCs w:val="32"/>
        </w:rPr>
      </w:pPr>
    </w:p>
    <w:p w14:paraId="7FF77A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附件</w:t>
      </w:r>
      <w:r>
        <w:rPr>
          <w:rFonts w:hint="eastAsia" w:ascii="黑体" w:hAnsi="黑体" w:eastAsia="黑体" w:cs="黑体"/>
          <w:bCs/>
          <w:color w:val="000000"/>
          <w:sz w:val="32"/>
          <w:szCs w:val="32"/>
          <w:lang w:val="en-US" w:eastAsia="zh-CN"/>
        </w:rPr>
        <w:t>2</w:t>
      </w:r>
      <w:r>
        <w:rPr>
          <w:rFonts w:hint="eastAsia" w:ascii="黑体" w:hAnsi="黑体" w:eastAsia="黑体" w:cs="黑体"/>
          <w:bCs/>
          <w:color w:val="000000"/>
          <w:sz w:val="32"/>
          <w:szCs w:val="32"/>
        </w:rPr>
        <w:t>：</w:t>
      </w:r>
    </w:p>
    <w:p w14:paraId="6A703EB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2"/>
          <w:szCs w:val="32"/>
          <w:lang w:val="en-US" w:eastAsia="zh-CN"/>
        </w:rPr>
      </w:pPr>
    </w:p>
    <w:p w14:paraId="2A70FA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大标宋简体" w:eastAsia="方正小标宋简体" w:cs="方正大标宋简体"/>
          <w:color w:val="000000"/>
          <w:sz w:val="44"/>
          <w:szCs w:val="44"/>
          <w:lang w:val="en-US" w:eastAsia="zh-CN"/>
        </w:rPr>
      </w:pPr>
      <w:r>
        <w:rPr>
          <w:rFonts w:hint="eastAsia" w:ascii="方正小标宋简体" w:hAnsi="方正大标宋简体" w:eastAsia="方正小标宋简体" w:cs="方正大标宋简体"/>
          <w:color w:val="000000"/>
          <w:sz w:val="44"/>
          <w:szCs w:val="44"/>
          <w:lang w:val="en-US" w:eastAsia="zh-CN"/>
        </w:rPr>
        <w:t>宣布失效</w:t>
      </w:r>
      <w:r>
        <w:rPr>
          <w:rFonts w:hint="eastAsia" w:ascii="方正小标宋简体" w:hAnsi="方正大标宋简体" w:eastAsia="方正小标宋简体" w:cs="方正大标宋简体"/>
          <w:color w:val="000000"/>
          <w:sz w:val="44"/>
          <w:szCs w:val="44"/>
        </w:rPr>
        <w:t>的</w:t>
      </w:r>
      <w:r>
        <w:rPr>
          <w:rFonts w:hint="eastAsia" w:ascii="方正小标宋简体" w:hAnsi="方正大标宋简体" w:eastAsia="方正小标宋简体" w:cs="方正大标宋简体"/>
          <w:color w:val="000000"/>
          <w:sz w:val="44"/>
          <w:szCs w:val="44"/>
          <w:lang w:val="en-US" w:eastAsia="zh-CN"/>
        </w:rPr>
        <w:t>行政</w:t>
      </w:r>
      <w:r>
        <w:rPr>
          <w:rFonts w:hint="eastAsia" w:ascii="方正小标宋简体" w:hAnsi="方正大标宋简体" w:eastAsia="方正小标宋简体" w:cs="方正大标宋简体"/>
          <w:color w:val="000000"/>
          <w:sz w:val="44"/>
          <w:szCs w:val="44"/>
        </w:rPr>
        <w:t>规范性文件</w:t>
      </w:r>
      <w:r>
        <w:rPr>
          <w:rFonts w:hint="eastAsia" w:ascii="方正小标宋简体" w:hAnsi="方正大标宋简体" w:eastAsia="方正小标宋简体" w:cs="方正大标宋简体"/>
          <w:color w:val="000000"/>
          <w:sz w:val="44"/>
          <w:szCs w:val="44"/>
          <w:lang w:val="en-US" w:eastAsia="zh-CN"/>
        </w:rPr>
        <w:t>目录</w:t>
      </w:r>
    </w:p>
    <w:p w14:paraId="36F1723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 w:eastAsia="仿宋_GB2312"/>
          <w:color w:val="000000"/>
          <w:sz w:val="32"/>
          <w:szCs w:val="32"/>
        </w:rPr>
      </w:pPr>
    </w:p>
    <w:tbl>
      <w:tblPr>
        <w:tblStyle w:val="8"/>
        <w:tblW w:w="871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175"/>
        <w:gridCol w:w="5565"/>
        <w:gridCol w:w="1972"/>
      </w:tblGrid>
      <w:tr w14:paraId="39A1C48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21" w:hRule="atLeast"/>
          <w:jc w:val="center"/>
        </w:trPr>
        <w:tc>
          <w:tcPr>
            <w:tcW w:w="1175" w:type="dxa"/>
            <w:shd w:val="clear" w:color="auto" w:fill="auto"/>
            <w:vAlign w:val="center"/>
          </w:tcPr>
          <w:p w14:paraId="02E1AE1C">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序 号</w:t>
            </w:r>
          </w:p>
        </w:tc>
        <w:tc>
          <w:tcPr>
            <w:tcW w:w="5565" w:type="dxa"/>
            <w:shd w:val="clear" w:color="auto" w:fill="auto"/>
            <w:vAlign w:val="center"/>
          </w:tcPr>
          <w:p w14:paraId="25BA06D4">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文件名称</w:t>
            </w:r>
          </w:p>
        </w:tc>
        <w:tc>
          <w:tcPr>
            <w:tcW w:w="1972" w:type="dxa"/>
            <w:shd w:val="clear" w:color="auto" w:fill="auto"/>
            <w:vAlign w:val="center"/>
          </w:tcPr>
          <w:p w14:paraId="1B41093D">
            <w:pPr>
              <w:keepNext w:val="0"/>
              <w:keepLines w:val="0"/>
              <w:pageBreakBefore w:val="0"/>
              <w:kinsoku/>
              <w:wordWrap/>
              <w:overflowPunct/>
              <w:topLinePunct w:val="0"/>
              <w:autoSpaceDE/>
              <w:autoSpaceDN/>
              <w:bidi w:val="0"/>
              <w:adjustRightInd/>
              <w:snapToGrid/>
              <w:spacing w:line="3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发文字号</w:t>
            </w:r>
          </w:p>
        </w:tc>
      </w:tr>
      <w:tr w14:paraId="3231162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75" w:hRule="atLeast"/>
          <w:jc w:val="center"/>
        </w:trPr>
        <w:tc>
          <w:tcPr>
            <w:tcW w:w="1175" w:type="dxa"/>
            <w:vAlign w:val="center"/>
          </w:tcPr>
          <w:p w14:paraId="711BCC2F">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 w:hAnsi="仿宋" w:eastAsia="仿宋" w:cs="仿宋"/>
                <w:kern w:val="2"/>
                <w:sz w:val="32"/>
                <w:szCs w:val="32"/>
                <w:highlight w:val="none"/>
                <w:lang w:val="en-US" w:eastAsia="zh-CN" w:bidi="ar-SA"/>
              </w:rPr>
            </w:pPr>
            <w:r>
              <w:rPr>
                <w:rFonts w:hint="eastAsia" w:ascii="仿宋" w:hAnsi="仿宋" w:cs="仿宋"/>
                <w:kern w:val="2"/>
                <w:sz w:val="32"/>
                <w:szCs w:val="32"/>
                <w:highlight w:val="none"/>
                <w:lang w:val="en-US" w:eastAsia="zh-CN" w:bidi="ar-SA"/>
              </w:rPr>
              <w:t>1</w:t>
            </w:r>
          </w:p>
        </w:tc>
        <w:tc>
          <w:tcPr>
            <w:tcW w:w="5565" w:type="dxa"/>
            <w:vAlign w:val="center"/>
          </w:tcPr>
          <w:p w14:paraId="257B328B">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i w:val="0"/>
                <w:iCs w:val="0"/>
                <w:color w:val="000000"/>
                <w:kern w:val="0"/>
                <w:sz w:val="32"/>
                <w:szCs w:val="32"/>
                <w:highlight w:val="none"/>
                <w:u w:val="none"/>
                <w:lang w:val="en-US" w:eastAsia="zh-CN" w:bidi="ar"/>
              </w:rPr>
              <w:t>抚远县人民政府办公室关于印发抚远县失能老人护理补贴发放办法的通知</w:t>
            </w:r>
          </w:p>
        </w:tc>
        <w:tc>
          <w:tcPr>
            <w:tcW w:w="1972" w:type="dxa"/>
            <w:vAlign w:val="center"/>
          </w:tcPr>
          <w:p w14:paraId="672338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color w:val="auto"/>
                <w:sz w:val="32"/>
                <w:szCs w:val="32"/>
                <w:highlight w:val="none"/>
                <w:lang w:val="en-US" w:eastAsia="zh-CN"/>
              </w:rPr>
              <w:t>抚政办发〔2015〕34号</w:t>
            </w:r>
          </w:p>
        </w:tc>
      </w:tr>
      <w:tr w14:paraId="04111E9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90" w:hRule="atLeast"/>
          <w:jc w:val="center"/>
        </w:trPr>
        <w:tc>
          <w:tcPr>
            <w:tcW w:w="1175" w:type="dxa"/>
            <w:vAlign w:val="center"/>
          </w:tcPr>
          <w:p w14:paraId="19F25038">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 w:hAnsi="仿宋" w:eastAsia="仿宋" w:cs="仿宋"/>
                <w:sz w:val="32"/>
                <w:szCs w:val="32"/>
                <w:highlight w:val="none"/>
                <w:lang w:val="en-US" w:eastAsia="zh-CN"/>
              </w:rPr>
            </w:pPr>
            <w:r>
              <w:rPr>
                <w:rFonts w:hint="eastAsia" w:ascii="仿宋" w:hAnsi="仿宋" w:cs="仿宋"/>
                <w:b w:val="0"/>
                <w:bCs w:val="0"/>
                <w:color w:val="000000"/>
                <w:sz w:val="32"/>
                <w:szCs w:val="32"/>
                <w:highlight w:val="none"/>
                <w:lang w:val="en-US" w:eastAsia="zh-CN"/>
              </w:rPr>
              <w:t>2</w:t>
            </w:r>
          </w:p>
        </w:tc>
        <w:tc>
          <w:tcPr>
            <w:tcW w:w="5565" w:type="dxa"/>
            <w:vAlign w:val="center"/>
          </w:tcPr>
          <w:p w14:paraId="1F6828C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抚远市人民政府关于印发抚远市行政执法责任制规定的通知</w:t>
            </w:r>
          </w:p>
        </w:tc>
        <w:tc>
          <w:tcPr>
            <w:tcW w:w="1972" w:type="dxa"/>
            <w:vAlign w:val="center"/>
          </w:tcPr>
          <w:p w14:paraId="5E923AB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5E940E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〔2018〕3号</w:t>
            </w:r>
          </w:p>
        </w:tc>
      </w:tr>
      <w:tr w14:paraId="5287C3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1175" w:type="dxa"/>
            <w:vAlign w:val="center"/>
          </w:tcPr>
          <w:p w14:paraId="309D210B">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仿宋" w:hAnsi="仿宋" w:eastAsia="仿宋" w:cs="仿宋"/>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3</w:t>
            </w:r>
          </w:p>
        </w:tc>
        <w:tc>
          <w:tcPr>
            <w:tcW w:w="5565" w:type="dxa"/>
            <w:vAlign w:val="center"/>
          </w:tcPr>
          <w:p w14:paraId="23D06346">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抚远市人民政府关于印发抚远市临时救助工作规范（试行）的通知</w:t>
            </w:r>
          </w:p>
        </w:tc>
        <w:tc>
          <w:tcPr>
            <w:tcW w:w="1972" w:type="dxa"/>
            <w:vAlign w:val="center"/>
          </w:tcPr>
          <w:p w14:paraId="436802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i w:val="0"/>
                <w:iCs w:val="0"/>
                <w:color w:val="auto"/>
                <w:kern w:val="0"/>
                <w:sz w:val="32"/>
                <w:szCs w:val="32"/>
                <w:highlight w:val="none"/>
                <w:u w:val="none"/>
                <w:lang w:val="en-US" w:eastAsia="zh-CN"/>
              </w:rPr>
            </w:pPr>
            <w:r>
              <w:rPr>
                <w:rFonts w:hint="eastAsia" w:ascii="仿宋" w:hAnsi="仿宋" w:eastAsia="仿宋" w:cs="仿宋"/>
                <w:b w:val="0"/>
                <w:bCs w:val="0"/>
                <w:i w:val="0"/>
                <w:iCs w:val="0"/>
                <w:color w:val="auto"/>
                <w:kern w:val="0"/>
                <w:sz w:val="32"/>
                <w:szCs w:val="32"/>
                <w:highlight w:val="none"/>
                <w:u w:val="none"/>
                <w:lang w:val="en-US" w:eastAsia="zh-CN"/>
              </w:rPr>
              <w:t>抚政规</w:t>
            </w:r>
          </w:p>
          <w:p w14:paraId="0C55C9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〔2021〕4号</w:t>
            </w:r>
          </w:p>
        </w:tc>
      </w:tr>
      <w:tr w14:paraId="41498B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120" w:hRule="atLeast"/>
          <w:jc w:val="center"/>
        </w:trPr>
        <w:tc>
          <w:tcPr>
            <w:tcW w:w="1175" w:type="dxa"/>
            <w:vAlign w:val="center"/>
          </w:tcPr>
          <w:p w14:paraId="220F1153">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仿宋" w:hAnsi="仿宋" w:eastAsia="仿宋" w:cs="仿宋"/>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4</w:t>
            </w:r>
          </w:p>
        </w:tc>
        <w:tc>
          <w:tcPr>
            <w:tcW w:w="5565" w:type="dxa"/>
            <w:vAlign w:val="center"/>
          </w:tcPr>
          <w:p w14:paraId="6E486A09">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抚远市人民政府办公室印发关于促进全市经济加快发展的若干政策措施的通知</w:t>
            </w:r>
          </w:p>
        </w:tc>
        <w:tc>
          <w:tcPr>
            <w:tcW w:w="1972" w:type="dxa"/>
            <w:vAlign w:val="center"/>
          </w:tcPr>
          <w:p w14:paraId="7108E2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i w:val="0"/>
                <w:iCs w:val="0"/>
                <w:color w:val="auto"/>
                <w:kern w:val="0"/>
                <w:sz w:val="32"/>
                <w:szCs w:val="32"/>
                <w:highlight w:val="none"/>
                <w:u w:val="none"/>
                <w:lang w:val="en-US" w:eastAsia="zh-CN"/>
              </w:rPr>
              <w:t>抚政办规〔2023〕1号</w:t>
            </w:r>
          </w:p>
        </w:tc>
      </w:tr>
    </w:tbl>
    <w:p w14:paraId="7BA6C854">
      <w:pPr>
        <w:keepNext w:val="0"/>
        <w:keepLines w:val="0"/>
        <w:pageBreakBefore w:val="0"/>
        <w:kinsoku/>
        <w:wordWrap/>
        <w:overflowPunct/>
        <w:topLinePunct w:val="0"/>
        <w:autoSpaceDE/>
        <w:autoSpaceDN/>
        <w:bidi w:val="0"/>
        <w:adjustRightInd/>
        <w:snapToGrid/>
        <w:spacing w:line="360" w:lineRule="exact"/>
        <w:rPr>
          <w:rFonts w:hint="default"/>
          <w:sz w:val="28"/>
          <w:szCs w:val="22"/>
          <w:lang w:val="en-US" w:eastAsia="zh-CN"/>
        </w:rPr>
      </w:pPr>
    </w:p>
    <w:p w14:paraId="6177135B">
      <w:pPr>
        <w:pStyle w:val="2"/>
        <w:rPr>
          <w:rFonts w:hint="default"/>
          <w:sz w:val="28"/>
          <w:szCs w:val="22"/>
          <w:lang w:val="en-US" w:eastAsia="zh-CN"/>
        </w:rPr>
      </w:pPr>
    </w:p>
    <w:p w14:paraId="352F49DC">
      <w:pPr>
        <w:pStyle w:val="2"/>
        <w:rPr>
          <w:rFonts w:hint="default"/>
          <w:sz w:val="28"/>
          <w:szCs w:val="22"/>
          <w:lang w:val="en-US" w:eastAsia="zh-CN"/>
        </w:rPr>
      </w:pPr>
    </w:p>
    <w:p w14:paraId="1240A369">
      <w:pPr>
        <w:pStyle w:val="2"/>
        <w:rPr>
          <w:rFonts w:hint="default"/>
          <w:sz w:val="28"/>
          <w:szCs w:val="22"/>
          <w:lang w:val="en-US" w:eastAsia="zh-CN"/>
        </w:rPr>
      </w:pPr>
    </w:p>
    <w:p w14:paraId="2C982DAA">
      <w:pPr>
        <w:pStyle w:val="2"/>
        <w:rPr>
          <w:rFonts w:hint="default"/>
          <w:sz w:val="28"/>
          <w:szCs w:val="22"/>
          <w:lang w:val="en-US" w:eastAsia="zh-CN"/>
        </w:rPr>
      </w:pPr>
    </w:p>
    <w:p w14:paraId="42D97D13">
      <w:pPr>
        <w:pStyle w:val="2"/>
        <w:rPr>
          <w:rFonts w:hint="default"/>
          <w:sz w:val="28"/>
          <w:szCs w:val="22"/>
          <w:lang w:val="en-US" w:eastAsia="zh-CN"/>
        </w:rPr>
      </w:pPr>
    </w:p>
    <w:p w14:paraId="3E1697A3">
      <w:pPr>
        <w:pStyle w:val="2"/>
        <w:rPr>
          <w:rFonts w:hint="default"/>
          <w:sz w:val="28"/>
          <w:szCs w:val="22"/>
          <w:lang w:val="en-US" w:eastAsia="zh-CN"/>
        </w:rPr>
      </w:pPr>
    </w:p>
    <w:p w14:paraId="1DD60EF7">
      <w:pPr>
        <w:pStyle w:val="2"/>
        <w:rPr>
          <w:rFonts w:hint="default"/>
          <w:sz w:val="28"/>
          <w:szCs w:val="22"/>
          <w:lang w:val="en-US" w:eastAsia="zh-CN"/>
        </w:rPr>
      </w:pPr>
    </w:p>
    <w:p w14:paraId="04EDBF5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bCs/>
          <w:color w:val="000000"/>
          <w:sz w:val="32"/>
          <w:szCs w:val="32"/>
        </w:rPr>
      </w:pPr>
      <w:r>
        <w:rPr>
          <w:rFonts w:hint="eastAsia" w:ascii="黑体" w:hAnsi="黑体" w:eastAsia="黑体" w:cs="黑体"/>
          <w:bCs/>
          <w:color w:val="000000"/>
          <w:sz w:val="32"/>
          <w:szCs w:val="32"/>
        </w:rPr>
        <w:t>附件</w:t>
      </w:r>
      <w:r>
        <w:rPr>
          <w:rFonts w:hint="eastAsia" w:ascii="黑体" w:hAnsi="黑体" w:eastAsia="黑体" w:cs="黑体"/>
          <w:bCs/>
          <w:color w:val="000000"/>
          <w:sz w:val="32"/>
          <w:szCs w:val="32"/>
          <w:lang w:val="en-US" w:eastAsia="zh-CN"/>
        </w:rPr>
        <w:t>3</w:t>
      </w:r>
      <w:r>
        <w:rPr>
          <w:rFonts w:hint="eastAsia" w:ascii="黑体" w:hAnsi="黑体" w:eastAsia="黑体" w:cs="黑体"/>
          <w:bCs/>
          <w:color w:val="000000"/>
          <w:sz w:val="32"/>
          <w:szCs w:val="32"/>
        </w:rPr>
        <w:t>：</w:t>
      </w:r>
    </w:p>
    <w:p w14:paraId="2A6B516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32"/>
          <w:szCs w:val="32"/>
          <w:lang w:val="en-US" w:eastAsia="zh-CN"/>
        </w:rPr>
      </w:pPr>
    </w:p>
    <w:p w14:paraId="031D9B2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大标宋简体" w:eastAsia="方正小标宋简体" w:cs="方正大标宋简体"/>
          <w:color w:val="000000"/>
          <w:sz w:val="44"/>
          <w:szCs w:val="44"/>
          <w:lang w:val="en-US" w:eastAsia="zh-CN"/>
        </w:rPr>
      </w:pPr>
      <w:r>
        <w:rPr>
          <w:rFonts w:hint="eastAsia" w:ascii="方正小标宋简体" w:hAnsi="方正大标宋简体" w:eastAsia="方正小标宋简体" w:cs="方正大标宋简体"/>
          <w:color w:val="000000"/>
          <w:sz w:val="44"/>
          <w:szCs w:val="44"/>
          <w:lang w:val="en-US" w:eastAsia="zh-CN"/>
        </w:rPr>
        <w:t>废止</w:t>
      </w:r>
      <w:r>
        <w:rPr>
          <w:rFonts w:hint="eastAsia" w:ascii="方正小标宋简体" w:hAnsi="方正大标宋简体" w:eastAsia="方正小标宋简体" w:cs="方正大标宋简体"/>
          <w:color w:val="000000"/>
          <w:sz w:val="44"/>
          <w:szCs w:val="44"/>
        </w:rPr>
        <w:t>的</w:t>
      </w:r>
      <w:r>
        <w:rPr>
          <w:rFonts w:hint="eastAsia" w:ascii="方正小标宋简体" w:hAnsi="方正大标宋简体" w:eastAsia="方正小标宋简体" w:cs="方正大标宋简体"/>
          <w:color w:val="000000"/>
          <w:sz w:val="44"/>
          <w:szCs w:val="44"/>
          <w:lang w:val="en-US" w:eastAsia="zh-CN"/>
        </w:rPr>
        <w:t>行政</w:t>
      </w:r>
      <w:r>
        <w:rPr>
          <w:rFonts w:hint="eastAsia" w:ascii="方正小标宋简体" w:hAnsi="方正大标宋简体" w:eastAsia="方正小标宋简体" w:cs="方正大标宋简体"/>
          <w:color w:val="000000"/>
          <w:sz w:val="44"/>
          <w:szCs w:val="44"/>
        </w:rPr>
        <w:t>规范性文件</w:t>
      </w:r>
      <w:r>
        <w:rPr>
          <w:rFonts w:hint="eastAsia" w:ascii="方正小标宋简体" w:hAnsi="方正大标宋简体" w:eastAsia="方正小标宋简体" w:cs="方正大标宋简体"/>
          <w:color w:val="000000"/>
          <w:sz w:val="44"/>
          <w:szCs w:val="44"/>
          <w:lang w:val="en-US" w:eastAsia="zh-CN"/>
        </w:rPr>
        <w:t>目录</w:t>
      </w:r>
    </w:p>
    <w:p w14:paraId="0E4DE4F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 w:eastAsia="仿宋_GB2312"/>
          <w:color w:val="000000"/>
          <w:sz w:val="32"/>
          <w:szCs w:val="32"/>
        </w:rPr>
      </w:pPr>
    </w:p>
    <w:tbl>
      <w:tblPr>
        <w:tblStyle w:val="8"/>
        <w:tblW w:w="890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175"/>
        <w:gridCol w:w="5565"/>
        <w:gridCol w:w="2169"/>
      </w:tblGrid>
      <w:tr w14:paraId="53A2141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00" w:hRule="atLeast"/>
          <w:jc w:val="center"/>
        </w:trPr>
        <w:tc>
          <w:tcPr>
            <w:tcW w:w="1175" w:type="dxa"/>
            <w:shd w:val="clear" w:color="auto" w:fill="auto"/>
            <w:vAlign w:val="center"/>
          </w:tcPr>
          <w:p w14:paraId="37F0146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序 号</w:t>
            </w:r>
          </w:p>
        </w:tc>
        <w:tc>
          <w:tcPr>
            <w:tcW w:w="5565" w:type="dxa"/>
            <w:shd w:val="clear" w:color="auto" w:fill="auto"/>
            <w:vAlign w:val="center"/>
          </w:tcPr>
          <w:p w14:paraId="3BE03A7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文件名称</w:t>
            </w:r>
          </w:p>
        </w:tc>
        <w:tc>
          <w:tcPr>
            <w:tcW w:w="2169" w:type="dxa"/>
            <w:shd w:val="clear" w:color="auto" w:fill="auto"/>
            <w:vAlign w:val="center"/>
          </w:tcPr>
          <w:p w14:paraId="3186337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发文字号</w:t>
            </w:r>
          </w:p>
        </w:tc>
      </w:tr>
      <w:tr w14:paraId="747779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75" w:type="dxa"/>
            <w:shd w:val="clear" w:color="auto" w:fill="auto"/>
            <w:vAlign w:val="center"/>
          </w:tcPr>
          <w:p w14:paraId="037ADB9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kern w:val="2"/>
                <w:sz w:val="32"/>
                <w:szCs w:val="32"/>
                <w:lang w:val="en-US" w:eastAsia="zh-CN" w:bidi="ar-SA"/>
              </w:rPr>
            </w:pPr>
            <w:r>
              <w:rPr>
                <w:rFonts w:hint="eastAsia" w:ascii="仿宋" w:hAnsi="仿宋" w:cs="仿宋"/>
                <w:b w:val="0"/>
                <w:bCs w:val="0"/>
                <w:color w:val="000000"/>
                <w:sz w:val="32"/>
                <w:szCs w:val="32"/>
                <w:lang w:val="en-US" w:eastAsia="zh-CN"/>
              </w:rPr>
              <w:t>1</w:t>
            </w:r>
          </w:p>
        </w:tc>
        <w:tc>
          <w:tcPr>
            <w:tcW w:w="5565" w:type="dxa"/>
            <w:shd w:val="clear" w:color="auto" w:fill="auto"/>
            <w:vAlign w:val="center"/>
          </w:tcPr>
          <w:p w14:paraId="3A91600B">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 w:hAnsi="仿宋" w:eastAsia="仿宋" w:cs="仿宋"/>
                <w:i w:val="0"/>
                <w:iCs w:val="0"/>
                <w:color w:val="000000"/>
                <w:kern w:val="2"/>
                <w:sz w:val="32"/>
                <w:szCs w:val="32"/>
                <w:u w:val="none"/>
                <w:lang w:val="en-US" w:eastAsia="zh-CN" w:bidi="ar-SA"/>
              </w:rPr>
            </w:pPr>
            <w:r>
              <w:rPr>
                <w:rFonts w:hint="eastAsia" w:ascii="仿宋" w:hAnsi="仿宋" w:eastAsia="仿宋" w:cs="仿宋"/>
                <w:b w:val="0"/>
                <w:bCs w:val="0"/>
                <w:color w:val="auto"/>
                <w:sz w:val="32"/>
                <w:szCs w:val="32"/>
                <w:lang w:val="en-US" w:eastAsia="zh-CN"/>
              </w:rPr>
              <w:t>抚远县人民政府办公室关于印发抚远县渔业安全生产管理暂行办法的通知</w:t>
            </w:r>
          </w:p>
        </w:tc>
        <w:tc>
          <w:tcPr>
            <w:tcW w:w="2169" w:type="dxa"/>
            <w:shd w:val="clear" w:color="auto" w:fill="auto"/>
            <w:vAlign w:val="center"/>
          </w:tcPr>
          <w:p w14:paraId="1B4D40AF">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32"/>
                <w:szCs w:val="32"/>
                <w:u w:val="none"/>
                <w:lang w:val="en-US" w:eastAsia="zh-CN" w:bidi="ar-SA"/>
              </w:rPr>
            </w:pPr>
            <w:r>
              <w:rPr>
                <w:rFonts w:hint="eastAsia" w:ascii="仿宋" w:hAnsi="仿宋" w:eastAsia="仿宋" w:cs="仿宋"/>
                <w:b w:val="0"/>
                <w:bCs w:val="0"/>
                <w:color w:val="auto"/>
                <w:sz w:val="32"/>
                <w:szCs w:val="32"/>
                <w:lang w:val="en-US" w:eastAsia="zh-CN"/>
              </w:rPr>
              <w:t>抚政办发〔2015〕28号</w:t>
            </w:r>
          </w:p>
        </w:tc>
      </w:tr>
      <w:tr w14:paraId="7981B40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75" w:type="dxa"/>
            <w:shd w:val="clear" w:color="auto" w:fill="auto"/>
            <w:vAlign w:val="center"/>
          </w:tcPr>
          <w:p w14:paraId="73BCE70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color w:val="000000"/>
                <w:kern w:val="2"/>
                <w:sz w:val="32"/>
                <w:szCs w:val="32"/>
                <w:highlight w:val="none"/>
                <w:lang w:val="en-US" w:eastAsia="zh-CN" w:bidi="ar-SA"/>
              </w:rPr>
            </w:pPr>
            <w:r>
              <w:rPr>
                <w:rFonts w:hint="eastAsia" w:ascii="仿宋" w:hAnsi="仿宋" w:cs="仿宋"/>
                <w:b w:val="0"/>
                <w:bCs w:val="0"/>
                <w:color w:val="000000"/>
                <w:sz w:val="32"/>
                <w:szCs w:val="32"/>
                <w:highlight w:val="none"/>
                <w:lang w:val="en-US" w:eastAsia="zh-CN"/>
              </w:rPr>
              <w:t>2</w:t>
            </w:r>
          </w:p>
        </w:tc>
        <w:tc>
          <w:tcPr>
            <w:tcW w:w="5565" w:type="dxa"/>
            <w:shd w:val="clear" w:color="auto" w:fill="auto"/>
            <w:vAlign w:val="center"/>
          </w:tcPr>
          <w:p w14:paraId="45A908C6">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Times New Roman" w:hAnsi="Times New Roman" w:eastAsia="黑体" w:cs="宋体"/>
                <w:b/>
                <w:bCs/>
                <w:color w:val="000000"/>
                <w:kern w:val="2"/>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rPr>
              <w:t>抚远市人民政府办公室关于印发抚远市水域滩涂养殖发证登记管理办法的通知</w:t>
            </w:r>
          </w:p>
        </w:tc>
        <w:tc>
          <w:tcPr>
            <w:tcW w:w="2169" w:type="dxa"/>
            <w:shd w:val="clear" w:color="auto" w:fill="auto"/>
            <w:vAlign w:val="center"/>
          </w:tcPr>
          <w:p w14:paraId="77961498">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32"/>
                <w:szCs w:val="32"/>
                <w:highlight w:val="none"/>
                <w:u w:val="none"/>
                <w:lang w:val="en-US" w:eastAsia="zh-CN" w:bidi="ar-SA"/>
              </w:rPr>
            </w:pPr>
            <w:r>
              <w:rPr>
                <w:rFonts w:hint="eastAsia" w:ascii="仿宋" w:hAnsi="仿宋" w:eastAsia="仿宋" w:cs="仿宋"/>
                <w:b w:val="0"/>
                <w:bCs w:val="0"/>
                <w:color w:val="auto"/>
                <w:sz w:val="32"/>
                <w:szCs w:val="32"/>
                <w:highlight w:val="none"/>
                <w:lang w:val="en-US" w:eastAsia="zh-CN"/>
              </w:rPr>
              <w:t>抚政办规〔2016〕1号</w:t>
            </w:r>
          </w:p>
        </w:tc>
      </w:tr>
      <w:tr w14:paraId="684A53A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75" w:type="dxa"/>
            <w:shd w:val="clear" w:color="auto" w:fill="auto"/>
            <w:vAlign w:val="center"/>
          </w:tcPr>
          <w:p w14:paraId="52368994">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cs="仿宋"/>
                <w:b w:val="0"/>
                <w:bCs w:val="0"/>
                <w:color w:val="auto"/>
                <w:sz w:val="32"/>
                <w:szCs w:val="32"/>
                <w:highlight w:val="none"/>
                <w:lang w:val="en-US" w:eastAsia="zh-CN"/>
              </w:rPr>
              <w:t>3</w:t>
            </w:r>
          </w:p>
        </w:tc>
        <w:tc>
          <w:tcPr>
            <w:tcW w:w="5565" w:type="dxa"/>
            <w:shd w:val="clear" w:color="auto" w:fill="auto"/>
            <w:vAlign w:val="center"/>
          </w:tcPr>
          <w:p w14:paraId="1AFABB0E">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rPr>
              <w:t>抚远市人民政府关于印发优化建设工程防雷许可的通知</w:t>
            </w:r>
          </w:p>
        </w:tc>
        <w:tc>
          <w:tcPr>
            <w:tcW w:w="2169" w:type="dxa"/>
            <w:shd w:val="clear" w:color="auto" w:fill="auto"/>
            <w:vAlign w:val="center"/>
          </w:tcPr>
          <w:p w14:paraId="0A036DBD">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抚政规</w:t>
            </w:r>
          </w:p>
          <w:p w14:paraId="1B7D6677">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sz w:val="32"/>
                <w:szCs w:val="32"/>
                <w:highlight w:val="none"/>
                <w:lang w:val="en-US" w:eastAsia="zh-CN"/>
              </w:rPr>
              <w:t>〔2018〕2号</w:t>
            </w:r>
          </w:p>
        </w:tc>
      </w:tr>
      <w:tr w14:paraId="1C3C809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75" w:type="dxa"/>
            <w:shd w:val="clear" w:color="auto" w:fill="auto"/>
            <w:vAlign w:val="center"/>
          </w:tcPr>
          <w:p w14:paraId="0D10D7F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kern w:val="2"/>
                <w:sz w:val="32"/>
                <w:szCs w:val="32"/>
                <w:lang w:val="en-US" w:eastAsia="zh-CN" w:bidi="ar-SA"/>
              </w:rPr>
            </w:pPr>
            <w:r>
              <w:rPr>
                <w:rFonts w:hint="eastAsia" w:ascii="仿宋" w:hAnsi="仿宋" w:cs="仿宋"/>
                <w:b w:val="0"/>
                <w:bCs w:val="0"/>
                <w:color w:val="000000"/>
                <w:sz w:val="32"/>
                <w:szCs w:val="32"/>
                <w:lang w:val="en-US" w:eastAsia="zh-CN"/>
              </w:rPr>
              <w:t>4</w:t>
            </w:r>
          </w:p>
        </w:tc>
        <w:tc>
          <w:tcPr>
            <w:tcW w:w="5565" w:type="dxa"/>
            <w:shd w:val="clear" w:color="auto" w:fill="auto"/>
            <w:vAlign w:val="center"/>
          </w:tcPr>
          <w:p w14:paraId="19B88D94">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i w:val="0"/>
                <w:iCs w:val="0"/>
                <w:color w:val="auto"/>
                <w:kern w:val="0"/>
                <w:sz w:val="32"/>
                <w:szCs w:val="32"/>
                <w:u w:val="none"/>
                <w:lang w:val="en-US" w:eastAsia="zh-CN"/>
              </w:rPr>
              <w:t>抚远市人民政府关于</w:t>
            </w:r>
            <w:r>
              <w:rPr>
                <w:rFonts w:hint="eastAsia" w:ascii="仿宋" w:hAnsi="仿宋" w:cs="仿宋"/>
                <w:b w:val="0"/>
                <w:bCs w:val="0"/>
                <w:i w:val="0"/>
                <w:iCs w:val="0"/>
                <w:color w:val="auto"/>
                <w:kern w:val="0"/>
                <w:sz w:val="32"/>
                <w:szCs w:val="32"/>
                <w:u w:val="none"/>
                <w:lang w:val="en-US" w:eastAsia="zh-CN"/>
              </w:rPr>
              <w:t>印发</w:t>
            </w:r>
            <w:r>
              <w:rPr>
                <w:rFonts w:hint="eastAsia" w:ascii="仿宋" w:hAnsi="仿宋" w:eastAsia="仿宋" w:cs="仿宋"/>
                <w:b w:val="0"/>
                <w:bCs w:val="0"/>
                <w:i w:val="0"/>
                <w:iCs w:val="0"/>
                <w:color w:val="auto"/>
                <w:kern w:val="0"/>
                <w:sz w:val="32"/>
                <w:szCs w:val="32"/>
                <w:u w:val="none"/>
                <w:lang w:val="en-US" w:eastAsia="zh-CN"/>
              </w:rPr>
              <w:t>抚远市促进电子商务发展扶持奖励办法的通知</w:t>
            </w:r>
          </w:p>
        </w:tc>
        <w:tc>
          <w:tcPr>
            <w:tcW w:w="2169" w:type="dxa"/>
            <w:shd w:val="clear" w:color="auto" w:fill="auto"/>
            <w:vAlign w:val="center"/>
          </w:tcPr>
          <w:p w14:paraId="42DE7C3B">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0"/>
                <w:sz w:val="32"/>
                <w:szCs w:val="32"/>
                <w:u w:val="none"/>
                <w:lang w:val="en-US" w:eastAsia="zh-CN"/>
              </w:rPr>
            </w:pPr>
            <w:r>
              <w:rPr>
                <w:rFonts w:hint="eastAsia" w:ascii="仿宋" w:hAnsi="仿宋" w:eastAsia="仿宋" w:cs="仿宋"/>
                <w:b w:val="0"/>
                <w:bCs w:val="0"/>
                <w:i w:val="0"/>
                <w:iCs w:val="0"/>
                <w:color w:val="auto"/>
                <w:kern w:val="0"/>
                <w:sz w:val="32"/>
                <w:szCs w:val="32"/>
                <w:u w:val="none"/>
                <w:lang w:val="en-US" w:eastAsia="zh-CN"/>
              </w:rPr>
              <w:t>抚政规</w:t>
            </w:r>
          </w:p>
          <w:p w14:paraId="785A0E8A">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32"/>
                <w:szCs w:val="32"/>
                <w:u w:val="none"/>
                <w:lang w:val="en-US" w:eastAsia="zh-CN" w:bidi="ar-SA"/>
              </w:rPr>
            </w:pPr>
            <w:r>
              <w:rPr>
                <w:rFonts w:hint="eastAsia" w:ascii="仿宋" w:hAnsi="仿宋" w:eastAsia="仿宋" w:cs="仿宋"/>
                <w:b w:val="0"/>
                <w:bCs w:val="0"/>
                <w:i w:val="0"/>
                <w:iCs w:val="0"/>
                <w:color w:val="auto"/>
                <w:kern w:val="0"/>
                <w:sz w:val="32"/>
                <w:szCs w:val="32"/>
                <w:u w:val="none"/>
                <w:lang w:val="en-US" w:eastAsia="zh-CN"/>
              </w:rPr>
              <w:t xml:space="preserve">〔2022〕6号 </w:t>
            </w:r>
          </w:p>
        </w:tc>
      </w:tr>
      <w:tr w14:paraId="703A2BF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75" w:type="dxa"/>
            <w:shd w:val="clear" w:color="auto" w:fill="auto"/>
            <w:vAlign w:val="center"/>
          </w:tcPr>
          <w:p w14:paraId="705992E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 w:hAnsi="仿宋" w:eastAsia="仿宋" w:cs="仿宋"/>
                <w:kern w:val="2"/>
                <w:sz w:val="32"/>
                <w:szCs w:val="32"/>
                <w:lang w:val="en-US" w:eastAsia="zh-CN" w:bidi="ar-SA"/>
              </w:rPr>
            </w:pPr>
            <w:r>
              <w:rPr>
                <w:rFonts w:hint="eastAsia" w:ascii="仿宋" w:hAnsi="仿宋" w:cs="仿宋"/>
                <w:b w:val="0"/>
                <w:bCs w:val="0"/>
                <w:color w:val="000000"/>
                <w:sz w:val="32"/>
                <w:szCs w:val="32"/>
                <w:lang w:val="en-US" w:eastAsia="zh-CN"/>
              </w:rPr>
              <w:t>5</w:t>
            </w:r>
          </w:p>
        </w:tc>
        <w:tc>
          <w:tcPr>
            <w:tcW w:w="5565" w:type="dxa"/>
            <w:shd w:val="clear" w:color="auto" w:fill="auto"/>
            <w:vAlign w:val="center"/>
          </w:tcPr>
          <w:p w14:paraId="758A900C">
            <w:pPr>
              <w:keepNext w:val="0"/>
              <w:keepLines w:val="0"/>
              <w:pageBreakBefore w:val="0"/>
              <w:widowControl/>
              <w:suppressLineNumbers w:val="0"/>
              <w:kinsoku/>
              <w:wordWrap/>
              <w:overflowPunct/>
              <w:topLinePunct w:val="0"/>
              <w:autoSpaceDE/>
              <w:autoSpaceDN/>
              <w:bidi w:val="0"/>
              <w:adjustRightInd/>
              <w:snapToGrid/>
              <w:spacing w:line="500" w:lineRule="exact"/>
              <w:jc w:val="both"/>
              <w:textAlignment w:val="auto"/>
              <w:rPr>
                <w:rFonts w:hint="eastAsia" w:ascii="仿宋" w:hAnsi="仿宋" w:eastAsia="仿宋" w:cs="仿宋"/>
                <w:b w:val="0"/>
                <w:bCs w:val="0"/>
                <w:color w:val="auto"/>
                <w:kern w:val="2"/>
                <w:sz w:val="32"/>
                <w:szCs w:val="32"/>
                <w:lang w:val="en-US" w:eastAsia="zh-CN" w:bidi="ar-SA"/>
              </w:rPr>
            </w:pPr>
            <w:r>
              <w:rPr>
                <w:rFonts w:hint="eastAsia" w:ascii="仿宋" w:hAnsi="仿宋" w:eastAsia="仿宋" w:cs="仿宋"/>
                <w:b w:val="0"/>
                <w:bCs w:val="0"/>
                <w:i w:val="0"/>
                <w:iCs w:val="0"/>
                <w:color w:val="auto"/>
                <w:kern w:val="0"/>
                <w:sz w:val="32"/>
                <w:szCs w:val="32"/>
                <w:u w:val="none"/>
                <w:lang w:val="en-US" w:eastAsia="zh-CN"/>
              </w:rPr>
              <w:t>抚远市人民政府</w:t>
            </w:r>
            <w:r>
              <w:rPr>
                <w:rFonts w:hint="eastAsia" w:ascii="仿宋" w:hAnsi="仿宋" w:cs="仿宋"/>
                <w:b w:val="0"/>
                <w:bCs w:val="0"/>
                <w:i w:val="0"/>
                <w:iCs w:val="0"/>
                <w:color w:val="auto"/>
                <w:kern w:val="0"/>
                <w:sz w:val="32"/>
                <w:szCs w:val="32"/>
                <w:u w:val="none"/>
                <w:lang w:val="en-US" w:eastAsia="zh-CN"/>
              </w:rPr>
              <w:t>关于</w:t>
            </w:r>
            <w:r>
              <w:rPr>
                <w:rFonts w:hint="eastAsia" w:ascii="仿宋" w:hAnsi="仿宋" w:eastAsia="仿宋" w:cs="仿宋"/>
                <w:b w:val="0"/>
                <w:bCs w:val="0"/>
                <w:i w:val="0"/>
                <w:iCs w:val="0"/>
                <w:color w:val="auto"/>
                <w:kern w:val="0"/>
                <w:sz w:val="32"/>
                <w:szCs w:val="32"/>
                <w:u w:val="none"/>
                <w:lang w:val="en-US" w:eastAsia="zh-CN"/>
              </w:rPr>
              <w:t>2023年森林草原防火命令</w:t>
            </w:r>
          </w:p>
        </w:tc>
        <w:tc>
          <w:tcPr>
            <w:tcW w:w="2169" w:type="dxa"/>
            <w:shd w:val="clear" w:color="auto" w:fill="auto"/>
            <w:vAlign w:val="center"/>
          </w:tcPr>
          <w:p w14:paraId="45790EE2">
            <w:pPr>
              <w:keepNext w:val="0"/>
              <w:keepLines w:val="0"/>
              <w:pageBreakBefore w:val="0"/>
              <w:widowControl/>
              <w:suppressLineNumbers w:val="0"/>
              <w:kinsoku/>
              <w:wordWrap/>
              <w:overflowPunct/>
              <w:topLinePunct w:val="0"/>
              <w:autoSpaceDE/>
              <w:autoSpaceDN/>
              <w:bidi w:val="0"/>
              <w:adjustRightInd/>
              <w:snapToGrid/>
              <w:spacing w:line="500" w:lineRule="exact"/>
              <w:jc w:val="center"/>
              <w:textAlignment w:val="auto"/>
              <w:rPr>
                <w:rFonts w:hint="eastAsia" w:ascii="仿宋" w:hAnsi="仿宋" w:eastAsia="仿宋" w:cs="仿宋"/>
                <w:b w:val="0"/>
                <w:bCs w:val="0"/>
                <w:i w:val="0"/>
                <w:iCs w:val="0"/>
                <w:color w:val="auto"/>
                <w:kern w:val="2"/>
                <w:sz w:val="32"/>
                <w:szCs w:val="32"/>
                <w:u w:val="none"/>
                <w:lang w:val="en-US" w:eastAsia="zh-CN" w:bidi="ar-SA"/>
              </w:rPr>
            </w:pPr>
            <w:r>
              <w:rPr>
                <w:rFonts w:hint="eastAsia" w:ascii="仿宋" w:hAnsi="仿宋" w:eastAsia="仿宋" w:cs="仿宋"/>
                <w:b w:val="0"/>
                <w:bCs w:val="0"/>
                <w:i w:val="0"/>
                <w:iCs w:val="0"/>
                <w:color w:val="auto"/>
                <w:kern w:val="0"/>
                <w:sz w:val="32"/>
                <w:szCs w:val="32"/>
                <w:u w:val="none"/>
                <w:lang w:val="en-US" w:eastAsia="zh-CN"/>
              </w:rPr>
              <w:t>无文号</w:t>
            </w:r>
          </w:p>
        </w:tc>
      </w:tr>
      <w:tr w14:paraId="29F8AF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75" w:type="dxa"/>
            <w:shd w:val="clear" w:color="auto" w:fill="auto"/>
            <w:vAlign w:val="center"/>
          </w:tcPr>
          <w:p w14:paraId="2BC9E3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kern w:val="2"/>
                <w:sz w:val="32"/>
                <w:szCs w:val="32"/>
                <w:lang w:val="en-US" w:eastAsia="zh-CN" w:bidi="ar-SA"/>
              </w:rPr>
            </w:pPr>
            <w:r>
              <w:rPr>
                <w:rFonts w:hint="eastAsia" w:ascii="仿宋" w:hAnsi="仿宋" w:cs="仿宋"/>
                <w:kern w:val="2"/>
                <w:sz w:val="32"/>
                <w:szCs w:val="32"/>
                <w:lang w:val="en-US" w:eastAsia="zh-CN" w:bidi="ar-SA"/>
              </w:rPr>
              <w:t>6</w:t>
            </w:r>
          </w:p>
        </w:tc>
        <w:tc>
          <w:tcPr>
            <w:tcW w:w="5565" w:type="dxa"/>
            <w:shd w:val="clear" w:color="auto" w:fill="auto"/>
            <w:vAlign w:val="center"/>
          </w:tcPr>
          <w:p w14:paraId="2C1CC448">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仿宋" w:hAnsi="仿宋" w:eastAsia="仿宋" w:cs="仿宋"/>
                <w:b w:val="0"/>
                <w:bCs w:val="0"/>
                <w:color w:val="auto"/>
                <w:kern w:val="2"/>
                <w:sz w:val="32"/>
                <w:szCs w:val="32"/>
                <w:lang w:val="en-US" w:eastAsia="zh-CN" w:bidi="ar-SA"/>
              </w:rPr>
            </w:pPr>
            <w:r>
              <w:rPr>
                <w:rFonts w:hint="eastAsia" w:ascii="仿宋" w:hAnsi="仿宋" w:cs="仿宋"/>
                <w:b w:val="0"/>
                <w:bCs w:val="0"/>
                <w:i w:val="0"/>
                <w:iCs w:val="0"/>
                <w:color w:val="auto"/>
                <w:kern w:val="0"/>
                <w:sz w:val="32"/>
                <w:szCs w:val="32"/>
                <w:highlight w:val="none"/>
                <w:u w:val="none"/>
                <w:lang w:val="en-US" w:eastAsia="zh-CN"/>
              </w:rPr>
              <w:t>抚远市人民政府办公室关于印发《抚远市集中式饮用水水源地突发环境事件应急预案》《抚远市突发环境事件应急预案》《抚远市重污染天气应急预案》的通知</w:t>
            </w:r>
          </w:p>
        </w:tc>
        <w:tc>
          <w:tcPr>
            <w:tcW w:w="2169" w:type="dxa"/>
            <w:shd w:val="clear" w:color="auto" w:fill="auto"/>
            <w:vAlign w:val="center"/>
          </w:tcPr>
          <w:p w14:paraId="3D4415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b w:val="0"/>
                <w:bCs w:val="0"/>
                <w:i w:val="0"/>
                <w:iCs w:val="0"/>
                <w:color w:val="auto"/>
                <w:kern w:val="2"/>
                <w:sz w:val="32"/>
                <w:szCs w:val="32"/>
                <w:u w:val="none"/>
                <w:lang w:val="en-US" w:eastAsia="zh-CN" w:bidi="ar-SA"/>
              </w:rPr>
            </w:pPr>
            <w:r>
              <w:rPr>
                <w:rFonts w:hint="eastAsia" w:ascii="仿宋" w:hAnsi="仿宋" w:eastAsia="仿宋" w:cs="仿宋"/>
                <w:b w:val="0"/>
                <w:bCs w:val="0"/>
                <w:i w:val="0"/>
                <w:iCs w:val="0"/>
                <w:color w:val="auto"/>
                <w:kern w:val="0"/>
                <w:sz w:val="32"/>
                <w:szCs w:val="32"/>
                <w:u w:val="none"/>
                <w:lang w:val="en-US" w:eastAsia="zh-CN"/>
              </w:rPr>
              <w:t>抚政办规〔2023〕</w:t>
            </w:r>
            <w:r>
              <w:rPr>
                <w:rFonts w:hint="eastAsia" w:ascii="仿宋" w:hAnsi="仿宋" w:cs="仿宋"/>
                <w:b w:val="0"/>
                <w:bCs w:val="0"/>
                <w:i w:val="0"/>
                <w:iCs w:val="0"/>
                <w:color w:val="auto"/>
                <w:kern w:val="0"/>
                <w:sz w:val="32"/>
                <w:szCs w:val="32"/>
                <w:u w:val="none"/>
                <w:lang w:val="en-US" w:eastAsia="zh-CN"/>
              </w:rPr>
              <w:t>2</w:t>
            </w:r>
            <w:r>
              <w:rPr>
                <w:rFonts w:hint="eastAsia" w:ascii="仿宋" w:hAnsi="仿宋" w:eastAsia="仿宋" w:cs="仿宋"/>
                <w:b w:val="0"/>
                <w:bCs w:val="0"/>
                <w:i w:val="0"/>
                <w:iCs w:val="0"/>
                <w:color w:val="auto"/>
                <w:kern w:val="0"/>
                <w:sz w:val="32"/>
                <w:szCs w:val="32"/>
                <w:u w:val="none"/>
                <w:lang w:val="en-US" w:eastAsia="zh-CN"/>
              </w:rPr>
              <w:t>号</w:t>
            </w:r>
          </w:p>
        </w:tc>
      </w:tr>
    </w:tbl>
    <w:p w14:paraId="21B03215">
      <w:pPr>
        <w:pStyle w:val="2"/>
        <w:rPr>
          <w:rFonts w:hint="default"/>
          <w:sz w:val="28"/>
          <w:szCs w:val="22"/>
          <w:lang w:val="en-US" w:eastAsia="zh-CN"/>
        </w:rPr>
      </w:pPr>
    </w:p>
    <w:tbl>
      <w:tblPr>
        <w:tblStyle w:val="8"/>
        <w:tblpPr w:leftFromText="181" w:rightFromText="181" w:horzAnchor="margin" w:tblpXSpec="center" w:tblpYSpec="bottom"/>
        <w:tblOverlap w:val="never"/>
        <w:tblW w:w="8844"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8844"/>
      </w:tblGrid>
      <w:tr w14:paraId="0C189A8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9061" w:type="dxa"/>
            <w:tcBorders>
              <w:tl2br w:val="nil"/>
              <w:tr2bl w:val="nil"/>
            </w:tcBorders>
            <w:vAlign w:val="top"/>
          </w:tcPr>
          <w:p w14:paraId="59D970E9">
            <w:pPr>
              <w:pStyle w:val="2"/>
              <w:keepNext w:val="0"/>
              <w:keepLines w:val="0"/>
              <w:pageBreakBefore w:val="0"/>
              <w:widowControl w:val="0"/>
              <w:kinsoku/>
              <w:wordWrap/>
              <w:overflowPunct/>
              <w:topLinePunct w:val="0"/>
              <w:autoSpaceDE/>
              <w:autoSpaceDN/>
              <w:bidi w:val="0"/>
              <w:adjustRightInd/>
              <w:snapToGrid/>
              <w:spacing w:after="0" w:line="240" w:lineRule="auto"/>
              <w:ind w:left="316" w:leftChars="100" w:right="316" w:rightChars="100"/>
              <w:textAlignment w:val="auto"/>
              <w:rPr>
                <w:rFonts w:hint="default"/>
                <w:sz w:val="28"/>
                <w:szCs w:val="28"/>
                <w:vertAlign w:val="baseline"/>
                <w:lang w:val="en-US" w:eastAsia="zh-CN"/>
              </w:rPr>
            </w:pPr>
            <w:r>
              <w:rPr>
                <w:rFonts w:hint="eastAsia" w:ascii="仿宋" w:hAnsi="仿宋" w:eastAsia="仿宋" w:cs="仿宋"/>
                <w:sz w:val="28"/>
                <w:szCs w:val="28"/>
                <w:vertAlign w:val="baseline"/>
                <w:lang w:val="en-US" w:eastAsia="zh-CN"/>
              </w:rPr>
              <w:t xml:space="preserve">抚远市人民政府办公室                 </w:t>
            </w:r>
            <w:r>
              <w:rPr>
                <w:rFonts w:hint="default" w:ascii="Times New Roman" w:hAnsi="Times New Roman" w:eastAsia="仿宋" w:cs="Times New Roman"/>
                <w:sz w:val="28"/>
                <w:szCs w:val="28"/>
                <w:vertAlign w:val="baseline"/>
                <w:lang w:val="en-US" w:eastAsia="zh-CN"/>
              </w:rPr>
              <w:t xml:space="preserve"> 202</w:t>
            </w:r>
            <w:r>
              <w:rPr>
                <w:rFonts w:hint="eastAsia" w:cs="Times New Roman"/>
                <w:sz w:val="28"/>
                <w:szCs w:val="28"/>
                <w:vertAlign w:val="baseline"/>
                <w:lang w:val="en-US" w:eastAsia="zh-CN"/>
              </w:rPr>
              <w:t>4</w:t>
            </w:r>
            <w:r>
              <w:rPr>
                <w:rFonts w:hint="default" w:ascii="Times New Roman" w:hAnsi="Times New Roman" w:eastAsia="仿宋" w:cs="Times New Roman"/>
                <w:sz w:val="28"/>
                <w:szCs w:val="28"/>
                <w:vertAlign w:val="baseline"/>
                <w:lang w:val="en-US" w:eastAsia="zh-CN"/>
              </w:rPr>
              <w:t>年</w:t>
            </w:r>
            <w:r>
              <w:rPr>
                <w:rFonts w:hint="eastAsia" w:cs="Times New Roman"/>
                <w:sz w:val="28"/>
                <w:szCs w:val="28"/>
                <w:vertAlign w:val="baseline"/>
                <w:lang w:val="en-US" w:eastAsia="zh-CN"/>
              </w:rPr>
              <w:t>9</w:t>
            </w:r>
            <w:r>
              <w:rPr>
                <w:rFonts w:hint="default" w:ascii="Times New Roman" w:hAnsi="Times New Roman" w:eastAsia="仿宋" w:cs="Times New Roman"/>
                <w:sz w:val="28"/>
                <w:szCs w:val="28"/>
                <w:vertAlign w:val="baseline"/>
                <w:lang w:val="en-US" w:eastAsia="zh-CN"/>
              </w:rPr>
              <w:t>月</w:t>
            </w:r>
            <w:r>
              <w:rPr>
                <w:rFonts w:hint="eastAsia" w:cs="Times New Roman"/>
                <w:sz w:val="28"/>
                <w:szCs w:val="28"/>
                <w:vertAlign w:val="baseline"/>
                <w:lang w:val="en-US" w:eastAsia="zh-CN"/>
              </w:rPr>
              <w:t>18</w:t>
            </w:r>
            <w:r>
              <w:rPr>
                <w:rFonts w:hint="default" w:ascii="Times New Roman" w:hAnsi="Times New Roman" w:eastAsia="仿宋" w:cs="Times New Roman"/>
                <w:sz w:val="28"/>
                <w:szCs w:val="28"/>
                <w:vertAlign w:val="baseline"/>
                <w:lang w:val="en-US" w:eastAsia="zh-CN"/>
              </w:rPr>
              <w:t>日</w:t>
            </w:r>
            <w:r>
              <w:rPr>
                <w:rFonts w:hint="eastAsia" w:ascii="仿宋" w:hAnsi="仿宋" w:eastAsia="仿宋" w:cs="仿宋"/>
                <w:sz w:val="28"/>
                <w:szCs w:val="28"/>
                <w:vertAlign w:val="baseline"/>
                <w:lang w:val="en-US" w:eastAsia="zh-CN"/>
              </w:rPr>
              <w:t>印发</w:t>
            </w:r>
          </w:p>
        </w:tc>
      </w:tr>
    </w:tbl>
    <w:p w14:paraId="675461C9">
      <w:pPr>
        <w:pStyle w:val="2"/>
        <w:rPr>
          <w:rFonts w:hint="default"/>
          <w:sz w:val="28"/>
          <w:szCs w:val="22"/>
          <w:lang w:val="en-US" w:eastAsia="zh-CN"/>
        </w:rPr>
      </w:pPr>
    </w:p>
    <w:sectPr>
      <w:footerReference r:id="rId3" w:type="default"/>
      <w:pgSz w:w="11906" w:h="16838"/>
      <w:pgMar w:top="2098" w:right="1474" w:bottom="1984" w:left="1587" w:header="851" w:footer="1587" w:gutter="0"/>
      <w:pgBorders>
        <w:top w:val="none" w:sz="0" w:space="0"/>
        <w:left w:val="none" w:sz="0" w:space="0"/>
        <w:bottom w:val="none" w:sz="0" w:space="0"/>
        <w:right w:val="none" w:sz="0" w:space="0"/>
      </w:pgBorders>
      <w:pgNumType w:fmt="decimal"/>
      <w:cols w:space="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大标宋简体">
    <w:altName w:val="微软雅黑"/>
    <w:panose1 w:val="020106010300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27051">
    <w:pPr>
      <w:pStyle w:val="4"/>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460A361">
                          <w:pPr>
                            <w:pStyle w:val="4"/>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vert="horz" wrap="none" lIns="0" tIns="0" rIns="0" bIns="0" anchor="t" upright="0">
                      <a:spAutoFit/>
                    </wps:bodyPr>
                  </wps:wsp>
                </a:graphicData>
              </a:graphic>
            </wp:anchor>
          </w:drawing>
        </mc:Choice>
        <mc:Fallback>
          <w:pict>
            <v:rect id="文本框 6"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G9PF6DTAQAAngMAAA4AAAAAAAAAAQAgAAAAHwEA&#10;AGRycy9lMm9Eb2MueG1sUEsFBgAAAAAGAAYAWQEAAGQFAAAAAA==&#10;">
              <v:fill on="f" focussize="0,0"/>
              <v:stroke on="f"/>
              <v:imagedata o:title=""/>
              <o:lock v:ext="edit" aspectratio="f"/>
              <v:textbox inset="0mm,0mm,0mm,0mm" style="mso-fit-shape-to-text:t;">
                <w:txbxContent>
                  <w:p w14:paraId="2460A361">
                    <w:pPr>
                      <w:pStyle w:val="4"/>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mirrorMargins w:val="1"/>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wYTY5OTk5ZmFhNWU2OTI1YmM5OWZlZTVlNGUyNDgifQ=="/>
  </w:docVars>
  <w:rsids>
    <w:rsidRoot w:val="00000000"/>
    <w:rsid w:val="00326830"/>
    <w:rsid w:val="008B6D66"/>
    <w:rsid w:val="01325A8F"/>
    <w:rsid w:val="01EA58B7"/>
    <w:rsid w:val="02A64ED3"/>
    <w:rsid w:val="02D957AA"/>
    <w:rsid w:val="03127926"/>
    <w:rsid w:val="031653A5"/>
    <w:rsid w:val="03932BE0"/>
    <w:rsid w:val="03C86237"/>
    <w:rsid w:val="03CE5B71"/>
    <w:rsid w:val="03FE788F"/>
    <w:rsid w:val="04891E6A"/>
    <w:rsid w:val="050D6CCC"/>
    <w:rsid w:val="05145BD8"/>
    <w:rsid w:val="05AB3877"/>
    <w:rsid w:val="05CB200E"/>
    <w:rsid w:val="05E337FC"/>
    <w:rsid w:val="060774EA"/>
    <w:rsid w:val="072145DC"/>
    <w:rsid w:val="075C73C2"/>
    <w:rsid w:val="076170CE"/>
    <w:rsid w:val="07660241"/>
    <w:rsid w:val="078304DF"/>
    <w:rsid w:val="08430582"/>
    <w:rsid w:val="08850B9A"/>
    <w:rsid w:val="08A2799E"/>
    <w:rsid w:val="090E09B1"/>
    <w:rsid w:val="094F417F"/>
    <w:rsid w:val="097F55EA"/>
    <w:rsid w:val="09EC2210"/>
    <w:rsid w:val="09EF09C1"/>
    <w:rsid w:val="0A6303B2"/>
    <w:rsid w:val="0B9F35DE"/>
    <w:rsid w:val="0BD51E39"/>
    <w:rsid w:val="0BED7182"/>
    <w:rsid w:val="0CB90E13"/>
    <w:rsid w:val="0D682F64"/>
    <w:rsid w:val="0E883192"/>
    <w:rsid w:val="0F7B4AA5"/>
    <w:rsid w:val="0FEE3074"/>
    <w:rsid w:val="104B26C9"/>
    <w:rsid w:val="10640EFB"/>
    <w:rsid w:val="106B1D32"/>
    <w:rsid w:val="10A51DDA"/>
    <w:rsid w:val="10D10E21"/>
    <w:rsid w:val="11482EBE"/>
    <w:rsid w:val="117B4B51"/>
    <w:rsid w:val="125653F7"/>
    <w:rsid w:val="13D12EE6"/>
    <w:rsid w:val="14096B23"/>
    <w:rsid w:val="14423DE3"/>
    <w:rsid w:val="14755F67"/>
    <w:rsid w:val="14BA7E1E"/>
    <w:rsid w:val="14D507B4"/>
    <w:rsid w:val="14D71611"/>
    <w:rsid w:val="155F006C"/>
    <w:rsid w:val="15681628"/>
    <w:rsid w:val="16B9038D"/>
    <w:rsid w:val="16FF5E45"/>
    <w:rsid w:val="174A36DB"/>
    <w:rsid w:val="17854713"/>
    <w:rsid w:val="17AA4179"/>
    <w:rsid w:val="18422604"/>
    <w:rsid w:val="18884EA6"/>
    <w:rsid w:val="189E63C2"/>
    <w:rsid w:val="19C0693E"/>
    <w:rsid w:val="19C86B39"/>
    <w:rsid w:val="19D21766"/>
    <w:rsid w:val="19DB4ABE"/>
    <w:rsid w:val="1A1F2BFD"/>
    <w:rsid w:val="1A202551"/>
    <w:rsid w:val="1A5D2905"/>
    <w:rsid w:val="1A66082C"/>
    <w:rsid w:val="1B0342CC"/>
    <w:rsid w:val="1B2B3823"/>
    <w:rsid w:val="1B5508A0"/>
    <w:rsid w:val="1C183DA8"/>
    <w:rsid w:val="1C444B9D"/>
    <w:rsid w:val="1C6D36AF"/>
    <w:rsid w:val="1D3E4A2C"/>
    <w:rsid w:val="1E8A0861"/>
    <w:rsid w:val="1EB61656"/>
    <w:rsid w:val="1F095C2A"/>
    <w:rsid w:val="1F242A63"/>
    <w:rsid w:val="1F9A4AD4"/>
    <w:rsid w:val="1FC14756"/>
    <w:rsid w:val="20036B1D"/>
    <w:rsid w:val="2031368A"/>
    <w:rsid w:val="20360AD1"/>
    <w:rsid w:val="207415C4"/>
    <w:rsid w:val="20C22534"/>
    <w:rsid w:val="20F75857"/>
    <w:rsid w:val="21020B82"/>
    <w:rsid w:val="210C5FC8"/>
    <w:rsid w:val="213C51D4"/>
    <w:rsid w:val="216655B5"/>
    <w:rsid w:val="219D1D2B"/>
    <w:rsid w:val="22460008"/>
    <w:rsid w:val="225F78FB"/>
    <w:rsid w:val="229B4DEB"/>
    <w:rsid w:val="22E9024C"/>
    <w:rsid w:val="23024E6A"/>
    <w:rsid w:val="235558E1"/>
    <w:rsid w:val="23747AA2"/>
    <w:rsid w:val="239D4B92"/>
    <w:rsid w:val="24311EAA"/>
    <w:rsid w:val="24EC4023"/>
    <w:rsid w:val="250B3776"/>
    <w:rsid w:val="25F969F8"/>
    <w:rsid w:val="26853E13"/>
    <w:rsid w:val="26B648E9"/>
    <w:rsid w:val="27A6495D"/>
    <w:rsid w:val="2816568A"/>
    <w:rsid w:val="282B4E63"/>
    <w:rsid w:val="282E7228"/>
    <w:rsid w:val="28607AF7"/>
    <w:rsid w:val="2862727C"/>
    <w:rsid w:val="286914E7"/>
    <w:rsid w:val="2985480D"/>
    <w:rsid w:val="29DD0EF5"/>
    <w:rsid w:val="2A047719"/>
    <w:rsid w:val="2A5266D7"/>
    <w:rsid w:val="2A9B48B6"/>
    <w:rsid w:val="2AD6025F"/>
    <w:rsid w:val="2B177920"/>
    <w:rsid w:val="2B226998"/>
    <w:rsid w:val="2B2636BF"/>
    <w:rsid w:val="2BDC171A"/>
    <w:rsid w:val="2BEF689E"/>
    <w:rsid w:val="2C553777"/>
    <w:rsid w:val="2CC87124"/>
    <w:rsid w:val="2D5C786C"/>
    <w:rsid w:val="2DAA4A7C"/>
    <w:rsid w:val="2E60513A"/>
    <w:rsid w:val="2EFF46B2"/>
    <w:rsid w:val="2FB44CB3"/>
    <w:rsid w:val="2FC07B82"/>
    <w:rsid w:val="2FF26266"/>
    <w:rsid w:val="302E54F0"/>
    <w:rsid w:val="30850E88"/>
    <w:rsid w:val="30980BBB"/>
    <w:rsid w:val="309D4424"/>
    <w:rsid w:val="30EF69E4"/>
    <w:rsid w:val="31374878"/>
    <w:rsid w:val="31986C26"/>
    <w:rsid w:val="31AA6D54"/>
    <w:rsid w:val="31F15C40"/>
    <w:rsid w:val="324C4353"/>
    <w:rsid w:val="3301513E"/>
    <w:rsid w:val="335C05D7"/>
    <w:rsid w:val="34270BD4"/>
    <w:rsid w:val="34425A0E"/>
    <w:rsid w:val="34A51AF9"/>
    <w:rsid w:val="34C91C8B"/>
    <w:rsid w:val="34D348B8"/>
    <w:rsid w:val="357C4F4F"/>
    <w:rsid w:val="36220E45"/>
    <w:rsid w:val="3667175C"/>
    <w:rsid w:val="36AF31E8"/>
    <w:rsid w:val="36C34A09"/>
    <w:rsid w:val="36E7289C"/>
    <w:rsid w:val="370C40B1"/>
    <w:rsid w:val="37D44BCF"/>
    <w:rsid w:val="3833567D"/>
    <w:rsid w:val="3837071B"/>
    <w:rsid w:val="38877E93"/>
    <w:rsid w:val="389F15BF"/>
    <w:rsid w:val="38CA5637"/>
    <w:rsid w:val="39184F8F"/>
    <w:rsid w:val="39757841"/>
    <w:rsid w:val="397F6DBC"/>
    <w:rsid w:val="399D36E6"/>
    <w:rsid w:val="39BF1213"/>
    <w:rsid w:val="3BDA29D0"/>
    <w:rsid w:val="3C1934F8"/>
    <w:rsid w:val="3C3C0F95"/>
    <w:rsid w:val="3C6109FB"/>
    <w:rsid w:val="3C834E15"/>
    <w:rsid w:val="3CA803D8"/>
    <w:rsid w:val="3CBA2502"/>
    <w:rsid w:val="3CF64CC4"/>
    <w:rsid w:val="3D09356D"/>
    <w:rsid w:val="3D7B2EEA"/>
    <w:rsid w:val="3D7F382F"/>
    <w:rsid w:val="3D8C298A"/>
    <w:rsid w:val="3DBB7CE6"/>
    <w:rsid w:val="3DFD2546"/>
    <w:rsid w:val="3E052433"/>
    <w:rsid w:val="3E3F2FBE"/>
    <w:rsid w:val="3EF60E82"/>
    <w:rsid w:val="3F9A5C24"/>
    <w:rsid w:val="405745EF"/>
    <w:rsid w:val="406E36E7"/>
    <w:rsid w:val="40CE4185"/>
    <w:rsid w:val="419671B8"/>
    <w:rsid w:val="43236A0A"/>
    <w:rsid w:val="443F72CB"/>
    <w:rsid w:val="446612A5"/>
    <w:rsid w:val="448D4A83"/>
    <w:rsid w:val="44B9600C"/>
    <w:rsid w:val="458A4B1F"/>
    <w:rsid w:val="45A8769B"/>
    <w:rsid w:val="46511AE0"/>
    <w:rsid w:val="46C6602A"/>
    <w:rsid w:val="4729480B"/>
    <w:rsid w:val="478832E0"/>
    <w:rsid w:val="47EB386F"/>
    <w:rsid w:val="47EF7894"/>
    <w:rsid w:val="481800FA"/>
    <w:rsid w:val="481A20FA"/>
    <w:rsid w:val="48262716"/>
    <w:rsid w:val="482A083B"/>
    <w:rsid w:val="488E0DCA"/>
    <w:rsid w:val="48C957F6"/>
    <w:rsid w:val="48F52BCC"/>
    <w:rsid w:val="496B6D43"/>
    <w:rsid w:val="4A1C66CB"/>
    <w:rsid w:val="4ABB58E6"/>
    <w:rsid w:val="4B2E3B41"/>
    <w:rsid w:val="4C1E2465"/>
    <w:rsid w:val="4CB53C3D"/>
    <w:rsid w:val="4D2C698A"/>
    <w:rsid w:val="4D404761"/>
    <w:rsid w:val="4D885094"/>
    <w:rsid w:val="4D8D78A2"/>
    <w:rsid w:val="4D9724CF"/>
    <w:rsid w:val="4DB01BCC"/>
    <w:rsid w:val="4E446BEC"/>
    <w:rsid w:val="4EC92B5C"/>
    <w:rsid w:val="4ECA1776"/>
    <w:rsid w:val="4ED11A10"/>
    <w:rsid w:val="4F3D3B3E"/>
    <w:rsid w:val="4F4641AC"/>
    <w:rsid w:val="4F6C34E7"/>
    <w:rsid w:val="4F890907"/>
    <w:rsid w:val="4F90367A"/>
    <w:rsid w:val="50666CC1"/>
    <w:rsid w:val="50CA4969"/>
    <w:rsid w:val="51542485"/>
    <w:rsid w:val="51714DE5"/>
    <w:rsid w:val="51744C0F"/>
    <w:rsid w:val="5214636E"/>
    <w:rsid w:val="5257047F"/>
    <w:rsid w:val="52903990"/>
    <w:rsid w:val="529C0587"/>
    <w:rsid w:val="53605111"/>
    <w:rsid w:val="53D33D94"/>
    <w:rsid w:val="54D2203E"/>
    <w:rsid w:val="54EF499E"/>
    <w:rsid w:val="5536081F"/>
    <w:rsid w:val="5539030F"/>
    <w:rsid w:val="554845FB"/>
    <w:rsid w:val="555869E7"/>
    <w:rsid w:val="556610C3"/>
    <w:rsid w:val="561A3C9D"/>
    <w:rsid w:val="56521689"/>
    <w:rsid w:val="56ED7603"/>
    <w:rsid w:val="573C7C43"/>
    <w:rsid w:val="575B0FEC"/>
    <w:rsid w:val="57825F9E"/>
    <w:rsid w:val="57E9601D"/>
    <w:rsid w:val="589758DE"/>
    <w:rsid w:val="5980684E"/>
    <w:rsid w:val="59AA17DC"/>
    <w:rsid w:val="5A927802"/>
    <w:rsid w:val="5AC62645"/>
    <w:rsid w:val="5ADF1011"/>
    <w:rsid w:val="5ADF3707"/>
    <w:rsid w:val="5B564150"/>
    <w:rsid w:val="5BE72873"/>
    <w:rsid w:val="5C655EA5"/>
    <w:rsid w:val="5DA53B7D"/>
    <w:rsid w:val="5E652175"/>
    <w:rsid w:val="5ED13367"/>
    <w:rsid w:val="5FBA204D"/>
    <w:rsid w:val="600F49BD"/>
    <w:rsid w:val="608C6331"/>
    <w:rsid w:val="613B0F6B"/>
    <w:rsid w:val="61A7575F"/>
    <w:rsid w:val="61B431F8"/>
    <w:rsid w:val="63860BC4"/>
    <w:rsid w:val="63A177AC"/>
    <w:rsid w:val="63FE4BFE"/>
    <w:rsid w:val="64395C36"/>
    <w:rsid w:val="64CD637E"/>
    <w:rsid w:val="64EA33D4"/>
    <w:rsid w:val="65125D3F"/>
    <w:rsid w:val="651915C4"/>
    <w:rsid w:val="658B0713"/>
    <w:rsid w:val="66171FA7"/>
    <w:rsid w:val="665C20B0"/>
    <w:rsid w:val="66EF082E"/>
    <w:rsid w:val="67A61834"/>
    <w:rsid w:val="67BB4BB4"/>
    <w:rsid w:val="681F259D"/>
    <w:rsid w:val="683E7CBF"/>
    <w:rsid w:val="68404B1A"/>
    <w:rsid w:val="68F32D76"/>
    <w:rsid w:val="692F1A3A"/>
    <w:rsid w:val="6A322332"/>
    <w:rsid w:val="6C180827"/>
    <w:rsid w:val="6C77554D"/>
    <w:rsid w:val="6C8B724B"/>
    <w:rsid w:val="6DA5433C"/>
    <w:rsid w:val="6DC131ED"/>
    <w:rsid w:val="6E46171D"/>
    <w:rsid w:val="6F082DD5"/>
    <w:rsid w:val="6FA01D8C"/>
    <w:rsid w:val="6FC50CC6"/>
    <w:rsid w:val="6FF375E1"/>
    <w:rsid w:val="70090BB2"/>
    <w:rsid w:val="70141305"/>
    <w:rsid w:val="70AF38AD"/>
    <w:rsid w:val="70F74EAF"/>
    <w:rsid w:val="7127033B"/>
    <w:rsid w:val="71B66B18"/>
    <w:rsid w:val="71D13952"/>
    <w:rsid w:val="72E27499"/>
    <w:rsid w:val="73DC2A9E"/>
    <w:rsid w:val="73E3796C"/>
    <w:rsid w:val="73F86752"/>
    <w:rsid w:val="742B6F5F"/>
    <w:rsid w:val="7442679C"/>
    <w:rsid w:val="7487654A"/>
    <w:rsid w:val="749E5641"/>
    <w:rsid w:val="74B03CF2"/>
    <w:rsid w:val="750E6C6B"/>
    <w:rsid w:val="759233F8"/>
    <w:rsid w:val="75C17839"/>
    <w:rsid w:val="766C1E9B"/>
    <w:rsid w:val="76743B88"/>
    <w:rsid w:val="769431A0"/>
    <w:rsid w:val="76B455F0"/>
    <w:rsid w:val="77A411CA"/>
    <w:rsid w:val="77F235AC"/>
    <w:rsid w:val="780103C1"/>
    <w:rsid w:val="784604CA"/>
    <w:rsid w:val="7862571F"/>
    <w:rsid w:val="79A951B4"/>
    <w:rsid w:val="7A5C2227"/>
    <w:rsid w:val="7B711D02"/>
    <w:rsid w:val="7CEE73E3"/>
    <w:rsid w:val="7D6D13D1"/>
    <w:rsid w:val="7DA95783"/>
    <w:rsid w:val="7E462FD2"/>
    <w:rsid w:val="7F2A28F3"/>
    <w:rsid w:val="7FBF5085"/>
    <w:rsid w:val="7FC543CA"/>
    <w:rsid w:val="7FD01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 w:cs="Times New Roman"/>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rPr>
  </w:style>
  <w:style w:type="character" w:default="1" w:styleId="9">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w:basedOn w:val="1"/>
    <w:qFormat/>
    <w:uiPriority w:val="0"/>
    <w:pPr>
      <w:spacing w:after="12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1525</Words>
  <Characters>1648</Characters>
  <Paragraphs>174</Paragraphs>
  <TotalTime>59</TotalTime>
  <ScaleCrop>false</ScaleCrop>
  <LinksUpToDate>false</LinksUpToDate>
  <CharactersWithSpaces>1705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2020-11-03T00:56:00Z</dcterms:created>
  <dc:creator>Administrator</dc:creator>
  <cp:lastModifiedBy>Administrator</cp:lastModifiedBy>
  <cp:lastPrinted>2024-09-19T01:30:37Z</cp:lastPrinted>
  <dcterms:modified xsi:type="dcterms:W3CDTF">2024-09-19T01:32:38Z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DEB9FAF5FEBA4721835F94768ED32AF2_13</vt:lpwstr>
  </property>
</Properties>
</file>