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  <w:t>佳木斯市抚远生态环境局2023年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  <w:t>政府信息公开工作年度报告</w:t>
      </w:r>
    </w:p>
    <w:p>
      <w:pPr>
        <w:bidi w:val="0"/>
        <w:ind w:firstLine="880" w:firstLineChars="200"/>
        <w:rPr>
          <w:rFonts w:hint="eastAsia" w:ascii="仿宋" w:hAnsi="仿宋" w:eastAsia="仿宋" w:cs="仿宋"/>
          <w:sz w:val="44"/>
          <w:szCs w:val="44"/>
        </w:rPr>
      </w:pPr>
    </w:p>
    <w:p>
      <w:pPr>
        <w:bidi w:val="0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根据《中华人民共和国政府信息公开条例》（国务院令第711号）规定，以及《国务院办公厅政府信息与政务公开办公室关于印发〈中华人民共和国政府信息公开工作年度报告格式〉的通知》（国办公开办函〔2021〕30号）要求，现将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佳木斯市抚远</w:t>
      </w:r>
      <w:r>
        <w:rPr>
          <w:rFonts w:hint="eastAsia" w:ascii="仿宋" w:hAnsi="仿宋" w:eastAsia="仿宋" w:cs="仿宋"/>
          <w:sz w:val="32"/>
          <w:szCs w:val="32"/>
        </w:rPr>
        <w:t>生态环境局2023年政府信息公开工作报告如下：</w:t>
      </w:r>
    </w:p>
    <w:p>
      <w:pPr>
        <w:bidi w:val="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</w:t>
      </w:r>
      <w:r>
        <w:rPr>
          <w:rFonts w:hint="eastAsia" w:ascii="黑体" w:hAnsi="黑体" w:eastAsia="黑体" w:cs="黑体"/>
          <w:sz w:val="32"/>
          <w:szCs w:val="32"/>
        </w:rPr>
        <w:t>一、总体情况</w:t>
      </w:r>
    </w:p>
    <w:p>
      <w:pPr>
        <w:bidi w:val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2023年，按照上级相关文件要求，我局加强组织领导，紧密结合生态环境工作实际，严格落实年初政府信息公开工作要点要求，较好地完成了政府信息公开工作任务。</w:t>
      </w:r>
    </w:p>
    <w:p>
      <w:pPr>
        <w:bidi w:val="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　　1、主动公开情况。</w:t>
      </w:r>
    </w:p>
    <w:p>
      <w:pPr>
        <w:bidi w:val="0"/>
        <w:ind w:firstLine="640"/>
        <w:rPr>
          <w:rFonts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</w:rPr>
        <w:t>202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3</w:t>
      </w:r>
      <w:r>
        <w:rPr>
          <w:rFonts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</w:rPr>
        <w:t>年全年公开各类政府信息共计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433</w:t>
      </w:r>
      <w:r>
        <w:rPr>
          <w:rFonts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</w:rPr>
        <w:t>条次。其中门户网站公开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36</w:t>
      </w:r>
      <w:r>
        <w:rPr>
          <w:rFonts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</w:rPr>
        <w:t>条、微信公众号公开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397</w:t>
      </w:r>
      <w:r>
        <w:rPr>
          <w:rFonts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</w:rPr>
        <w:t>篇。</w:t>
      </w:r>
    </w:p>
    <w:p>
      <w:pPr>
        <w:bidi w:val="0"/>
        <w:ind w:firstLine="640"/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2、依申请公开情况</w:t>
      </w:r>
    </w:p>
    <w:p>
      <w:pPr>
        <w:bidi w:val="0"/>
        <w:ind w:firstLine="640"/>
        <w:rPr>
          <w:rFonts w:hint="default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本年度未收到依申请公开。</w:t>
      </w:r>
    </w:p>
    <w:p>
      <w:pPr>
        <w:bidi w:val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、政府信息管理情况。</w:t>
      </w:r>
    </w:p>
    <w:p>
      <w:pPr>
        <w:bidi w:val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根据2023年政务公开重点工作任务分工，全面推进重点任务办理，尤其对推进环评项目办理情况、大气环境、水环境、土壤环境、固体废物和环境执法、环境应急等群众关心的热点问题，做到第一时间公开。</w:t>
      </w:r>
    </w:p>
    <w:p>
      <w:pPr>
        <w:bidi w:val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、政府信息公开平台建设情况。</w:t>
      </w:r>
    </w:p>
    <w:p>
      <w:pPr>
        <w:bidi w:val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以高效、快捷、便民为原则，积极拓展政府信息公开渠道，完善操作规范和程序，不断加强规范统一的政务公开平台建设，进一步规范我局政务公开程序，健全和完善政务信息网络体系。建立以网上政务公开为主，积极开展其他形式开展政务公开，对涉及重要环保政策调整、老百姓关心的环保民生问题，积极与社会公众进行沟通。</w:t>
      </w:r>
    </w:p>
    <w:p>
      <w:pPr>
        <w:bidi w:val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5、</w:t>
      </w:r>
      <w:r>
        <w:rPr>
          <w:rFonts w:hint="eastAsia" w:ascii="仿宋" w:hAnsi="仿宋" w:eastAsia="仿宋" w:cs="仿宋"/>
          <w:sz w:val="32"/>
          <w:szCs w:val="32"/>
        </w:rPr>
        <w:t>监督保障情况。</w:t>
      </w:r>
    </w:p>
    <w:p>
      <w:pPr>
        <w:bidi w:val="0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化</w:t>
      </w:r>
      <w:r>
        <w:rPr>
          <w:rFonts w:hint="eastAsia" w:ascii="仿宋" w:hAnsi="仿宋" w:eastAsia="仿宋" w:cs="仿宋"/>
          <w:sz w:val="32"/>
          <w:szCs w:val="32"/>
        </w:rPr>
        <w:t>组织领导，完善制度体系。制定《政务信息公开工作年度方案》，加强组织领导，成立由主要负责人任组长的政务公开工作领导小组，定期研究政务公开重点工作。明确了办公室为信息公开工作牵头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部门</w:t>
      </w:r>
      <w:r>
        <w:rPr>
          <w:rFonts w:hint="eastAsia" w:ascii="仿宋" w:hAnsi="仿宋" w:eastAsia="仿宋" w:cs="仿宋"/>
          <w:sz w:val="32"/>
          <w:szCs w:val="32"/>
        </w:rPr>
        <w:t>，各部门相互协作配合的工作机制，在全系统构建起了“统一领导，分级落实，部门协作，责任到人”的立体工作体系，为政府信息公开工作提供了强有力的组织保障；为切实加强政务公开工作，对原有制度进行分析梳理，对可用和有效的继续施行，对空白和短板进行修改完善或重新制发。</w:t>
      </w:r>
    </w:p>
    <w:p>
      <w:pPr>
        <w:bidi w:val="0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二、主动公开政府信息情况</w:t>
      </w:r>
    </w:p>
    <w:tbl>
      <w:tblPr>
        <w:tblStyle w:val="3"/>
        <w:tblW w:w="9735" w:type="dxa"/>
        <w:jc w:val="center"/>
        <w:tblBorders>
          <w:top w:val="single" w:color="A5A5A5" w:sz="6" w:space="0"/>
          <w:left w:val="single" w:color="A5A5A5" w:sz="6" w:space="0"/>
          <w:bottom w:val="single" w:color="A5A5A5" w:sz="6" w:space="0"/>
          <w:right w:val="single" w:color="A5A5A5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30"/>
        <w:gridCol w:w="2430"/>
        <w:gridCol w:w="2430"/>
        <w:gridCol w:w="2445"/>
      </w:tblGrid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973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6D9F1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第二十条第（一）项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24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信息内容</w:t>
            </w:r>
          </w:p>
        </w:tc>
        <w:tc>
          <w:tcPr>
            <w:tcW w:w="24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本年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制发件数</w:t>
            </w:r>
          </w:p>
        </w:tc>
        <w:tc>
          <w:tcPr>
            <w:tcW w:w="24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本年废止件数</w:t>
            </w:r>
          </w:p>
        </w:tc>
        <w:tc>
          <w:tcPr>
            <w:tcW w:w="24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现行有效件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数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24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规章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24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行政规范性文件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9735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6D9F1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第二十条第（五）项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24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本年处理决定数量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24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 w:firstLine="0"/>
              <w:jc w:val="center"/>
              <w:textAlignment w:val="auto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9735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6D9F1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第二十条第（六）项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24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本年处理决定数量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24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 w:firstLine="0"/>
              <w:jc w:val="center"/>
              <w:textAlignment w:val="auto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24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9735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6D9F1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第二十条第（八）项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24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本年收费金额（单位：万元）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24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 w:firstLine="0"/>
              <w:jc w:val="center"/>
              <w:textAlignment w:val="auto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</w:tr>
    </w:tbl>
    <w:p>
      <w:pPr>
        <w:bidi w:val="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三、收到和处理政府信息公开申请情况</w:t>
      </w:r>
    </w:p>
    <w:tbl>
      <w:tblPr>
        <w:tblStyle w:val="3"/>
        <w:tblW w:w="9750" w:type="dxa"/>
        <w:jc w:val="center"/>
        <w:tblBorders>
          <w:top w:val="single" w:color="A5A5A5" w:sz="6" w:space="0"/>
          <w:left w:val="single" w:color="A5A5A5" w:sz="6" w:space="0"/>
          <w:bottom w:val="single" w:color="A5A5A5" w:sz="6" w:space="0"/>
          <w:right w:val="single" w:color="A5A5A5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0"/>
        <w:gridCol w:w="941"/>
        <w:gridCol w:w="3205"/>
        <w:gridCol w:w="692"/>
        <w:gridCol w:w="692"/>
        <w:gridCol w:w="692"/>
        <w:gridCol w:w="692"/>
        <w:gridCol w:w="692"/>
        <w:gridCol w:w="692"/>
        <w:gridCol w:w="692"/>
      </w:tblGrid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06" w:type="dxa"/>
            <w:gridSpan w:val="3"/>
            <w:vMerge w:val="restart"/>
            <w:tcBorders>
              <w:top w:val="single" w:color="auto" w:sz="6" w:space="0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left"/>
              <w:textAlignment w:val="auto"/>
            </w:pPr>
            <w:r>
              <w:rPr>
                <w:rFonts w:ascii="楷体" w:hAnsi="楷体" w:eastAsia="楷体" w:cs="楷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（本列数据的勾稽关系为：第一项加第二项之和，等于第三项加第四项之和）</w:t>
            </w:r>
          </w:p>
        </w:tc>
        <w:tc>
          <w:tcPr>
            <w:tcW w:w="4844" w:type="dxa"/>
            <w:gridSpan w:val="7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申请人情况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06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92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自然人</w:t>
            </w:r>
          </w:p>
        </w:tc>
        <w:tc>
          <w:tcPr>
            <w:tcW w:w="3460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法人或其他组织</w:t>
            </w:r>
          </w:p>
        </w:tc>
        <w:tc>
          <w:tcPr>
            <w:tcW w:w="692" w:type="dxa"/>
            <w:vMerge w:val="restart"/>
            <w:tcBorders>
              <w:top w:val="single" w:color="auto" w:sz="6" w:space="0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总计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06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9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商业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企业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科研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机构</w:t>
            </w:r>
          </w:p>
        </w:tc>
        <w:tc>
          <w:tcPr>
            <w:tcW w:w="69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社会公益组织</w:t>
            </w:r>
          </w:p>
        </w:tc>
        <w:tc>
          <w:tcPr>
            <w:tcW w:w="69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法律服务机构</w:t>
            </w:r>
          </w:p>
        </w:tc>
        <w:tc>
          <w:tcPr>
            <w:tcW w:w="69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其他</w:t>
            </w:r>
          </w:p>
        </w:tc>
        <w:tc>
          <w:tcPr>
            <w:tcW w:w="692" w:type="dxa"/>
            <w:vMerge w:val="continue"/>
            <w:tcBorders>
              <w:top w:val="single" w:color="auto" w:sz="6" w:space="0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06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一、本年新收政府信息公开申请数量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06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二、上年结转政府信息公开申请数量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vMerge w:val="restart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三、本年度办理结果</w:t>
            </w:r>
          </w:p>
        </w:tc>
        <w:tc>
          <w:tcPr>
            <w:tcW w:w="414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（一）予以公开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14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（二）部分公开</w:t>
            </w: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（区分处理的，只计这一情形，不计其他情形）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41" w:type="dxa"/>
            <w:vMerge w:val="restart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（三）不予公开</w:t>
            </w:r>
          </w:p>
        </w:tc>
        <w:tc>
          <w:tcPr>
            <w:tcW w:w="3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left"/>
              <w:textAlignment w:val="auto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1.属于国家秘密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left"/>
              <w:textAlignment w:val="auto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2.其他法律行政法规禁止公开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left"/>
              <w:textAlignment w:val="auto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3.危及“三安全一稳定”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left"/>
              <w:textAlignment w:val="auto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4.保护第三方合法权益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left"/>
              <w:textAlignment w:val="auto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5.属于三类内部事务信息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left"/>
              <w:textAlignment w:val="auto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6.属于四类过程性信息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left"/>
              <w:textAlignment w:val="auto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7.属于行政执法案卷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left"/>
              <w:textAlignment w:val="auto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8.属于行政查询事项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41" w:type="dxa"/>
            <w:vMerge w:val="restart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（四）无法提供</w:t>
            </w:r>
          </w:p>
        </w:tc>
        <w:tc>
          <w:tcPr>
            <w:tcW w:w="3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left"/>
              <w:textAlignment w:val="auto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1.本机关不掌握相关政府信息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left"/>
              <w:textAlignment w:val="auto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2.没有现成信息需要另行制作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left"/>
              <w:textAlignment w:val="auto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3.补正后申请内容仍不明确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41" w:type="dxa"/>
            <w:vMerge w:val="restart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（五）不予处理</w:t>
            </w:r>
          </w:p>
        </w:tc>
        <w:tc>
          <w:tcPr>
            <w:tcW w:w="3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left"/>
              <w:textAlignment w:val="auto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1.信访举报投诉类申请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left"/>
              <w:textAlignment w:val="auto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2.重复申请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left"/>
              <w:textAlignment w:val="auto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3.要求提供公开出版物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left"/>
              <w:textAlignment w:val="auto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4.无正当理由大量反复申请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760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both"/>
              <w:textAlignment w:val="auto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5.要求行政机关确认或重新出具已获取信息</w:t>
            </w:r>
          </w:p>
        </w:tc>
        <w:tc>
          <w:tcPr>
            <w:tcW w:w="692" w:type="dxa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41" w:type="dxa"/>
            <w:vMerge w:val="restart"/>
            <w:tcBorders>
              <w:top w:val="outset" w:color="auto" w:sz="6" w:space="0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（六）其他处理</w:t>
            </w:r>
          </w:p>
        </w:tc>
        <w:tc>
          <w:tcPr>
            <w:tcW w:w="3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both"/>
              <w:textAlignment w:val="auto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1.申请人无正当理由逾期不补正、行政机关不再处理其政府信息公开申请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41" w:type="dxa"/>
            <w:vMerge w:val="continue"/>
            <w:tcBorders>
              <w:top w:val="outset" w:color="auto" w:sz="6" w:space="0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both"/>
              <w:textAlignment w:val="auto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2.申请人逾期未按收费通知要求缴纳费用、行政机关不再处理其政府信息公开申请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41" w:type="dxa"/>
            <w:vMerge w:val="continue"/>
            <w:tcBorders>
              <w:top w:val="outset" w:color="auto" w:sz="6" w:space="0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3.其他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14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（七）总计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06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四、结转下年度继续办理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</w:tr>
    </w:tbl>
    <w:p>
      <w:pPr>
        <w:bidi w:val="0"/>
        <w:rPr>
          <w:rFonts w:hint="eastAsia"/>
        </w:rPr>
      </w:pPr>
    </w:p>
    <w:p>
      <w:pPr>
        <w:bidi w:val="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四、政府信息公开行政复议、行政诉讼情况</w:t>
      </w:r>
    </w:p>
    <w:tbl>
      <w:tblPr>
        <w:tblStyle w:val="3"/>
        <w:tblW w:w="9750" w:type="dxa"/>
        <w:jc w:val="center"/>
        <w:tblBorders>
          <w:top w:val="single" w:color="A5A5A5" w:sz="6" w:space="0"/>
          <w:left w:val="single" w:color="A5A5A5" w:sz="6" w:space="0"/>
          <w:bottom w:val="single" w:color="A5A5A5" w:sz="6" w:space="0"/>
          <w:right w:val="single" w:color="A5A5A5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50"/>
        <w:gridCol w:w="650"/>
        <w:gridCol w:w="650"/>
        <w:gridCol w:w="650"/>
        <w:gridCol w:w="650"/>
        <w:gridCol w:w="650"/>
        <w:gridCol w:w="650"/>
        <w:gridCol w:w="650"/>
        <w:gridCol w:w="650"/>
        <w:gridCol w:w="650"/>
        <w:gridCol w:w="650"/>
        <w:gridCol w:w="650"/>
        <w:gridCol w:w="650"/>
        <w:gridCol w:w="650"/>
        <w:gridCol w:w="650"/>
      </w:tblGrid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1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行政复议</w:t>
            </w:r>
          </w:p>
        </w:tc>
        <w:tc>
          <w:tcPr>
            <w:tcW w:w="6435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行政诉讼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结果维持</w:t>
            </w:r>
          </w:p>
        </w:tc>
        <w:tc>
          <w:tcPr>
            <w:tcW w:w="64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结果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纠正</w:t>
            </w:r>
          </w:p>
        </w:tc>
        <w:tc>
          <w:tcPr>
            <w:tcW w:w="64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其他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结果</w:t>
            </w:r>
          </w:p>
        </w:tc>
        <w:tc>
          <w:tcPr>
            <w:tcW w:w="64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尚未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审结</w:t>
            </w:r>
          </w:p>
        </w:tc>
        <w:tc>
          <w:tcPr>
            <w:tcW w:w="64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总计</w:t>
            </w:r>
          </w:p>
        </w:tc>
        <w:tc>
          <w:tcPr>
            <w:tcW w:w="321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未经复议直接起诉</w:t>
            </w:r>
          </w:p>
        </w:tc>
        <w:tc>
          <w:tcPr>
            <w:tcW w:w="321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复议后起诉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4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4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4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4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结果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维持</w:t>
            </w:r>
          </w:p>
        </w:tc>
        <w:tc>
          <w:tcPr>
            <w:tcW w:w="6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结果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纠正</w:t>
            </w:r>
          </w:p>
        </w:tc>
        <w:tc>
          <w:tcPr>
            <w:tcW w:w="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其他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结果</w:t>
            </w:r>
          </w:p>
        </w:tc>
        <w:tc>
          <w:tcPr>
            <w:tcW w:w="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尚未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审结</w:t>
            </w:r>
          </w:p>
        </w:tc>
        <w:tc>
          <w:tcPr>
            <w:tcW w:w="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总计</w:t>
            </w:r>
          </w:p>
        </w:tc>
        <w:tc>
          <w:tcPr>
            <w:tcW w:w="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结果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维持</w:t>
            </w:r>
          </w:p>
        </w:tc>
        <w:tc>
          <w:tcPr>
            <w:tcW w:w="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结果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纠正</w:t>
            </w:r>
          </w:p>
        </w:tc>
        <w:tc>
          <w:tcPr>
            <w:tcW w:w="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其他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结果</w:t>
            </w:r>
          </w:p>
        </w:tc>
        <w:tc>
          <w:tcPr>
            <w:tcW w:w="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尚未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审结</w:t>
            </w:r>
          </w:p>
        </w:tc>
        <w:tc>
          <w:tcPr>
            <w:tcW w:w="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总计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6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 w:firstLine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</w:tr>
    </w:tbl>
    <w:p>
      <w:pPr>
        <w:bidi w:val="0"/>
        <w:ind w:firstLine="640" w:firstLineChars="20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五、存在的主要问题及改进情况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left="0" w:firstLine="640" w:firstLineChars="200"/>
        <w:jc w:val="both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 xml:space="preserve">2023年，在政府信息公开工作方面主要存在的问题：一是信息公开的格式需要进一步规范；二是内容需进一步深入、时效性需进一步提升、功能需进一步增强等问题。下一步，我们将重点做好以下几方面工作：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left="0" w:right="0" w:firstLine="645"/>
        <w:jc w:val="both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一是进一步提高认识，切实加强对《政府信息公开条例》的学习宣传。继续将政务公开作为本局重要工作内容，认真抓好抓落实，进一步提高干部职工的思想认识，不断增强做好政务公开工作的责任感和使命感。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 xml:space="preserve">二是着力推动重点领域信息公开。推进以水、空气以及土壤环境信息、环境影响评价信息、环境监管信息、重点排污单位信息、核与辐射安全信息、生态环境能力建设信息等六个方面为重点的信息公开，健全和完善重点领域信息公开工作机制和程序，进一步完善重点领域信息新闻发布工作机制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三是做好补差补缺，对照政府信息公开要求，对还没有及时公开的政策及信息进行自查，及时完善相应栏目和相关内容。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left="0" w:right="0" w:firstLine="645"/>
        <w:jc w:val="both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四是形成长效机制。将政务公开工作与其他业务工作、党建工作、创建工作有机地结合起来，完善公开制度、公开行为，建立政务公开长效机制，切实做好我局政务公开的各项工作。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left="0" w:firstLine="0"/>
        <w:jc w:val="both"/>
        <w:textAlignment w:val="auto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　　</w:t>
      </w: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六、其他需要报告的事项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我局2023年未收取信息处理费，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无其他需要报告的事项。</w:t>
      </w:r>
    </w:p>
    <w:p>
      <w:pPr>
        <w:bidi w:val="0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Q0MTBjY2Q0ODY0MDY2YzFiMmE4OWRkM2U5YjFmYzgifQ=="/>
  </w:docVars>
  <w:rsids>
    <w:rsidRoot w:val="7F693A37"/>
    <w:rsid w:val="097316AD"/>
    <w:rsid w:val="108A4B4E"/>
    <w:rsid w:val="145C6C53"/>
    <w:rsid w:val="2DFE3B15"/>
    <w:rsid w:val="2E9210FD"/>
    <w:rsid w:val="75F63639"/>
    <w:rsid w:val="7F693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22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66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2024-01-10T05:36:00Z</dcterms:created>
  <dc:creator>厌,</dc:creator>
  <cp:lastModifiedBy>Administrator</cp:lastModifiedBy>
  <dcterms:modified xsi:type="dcterms:W3CDTF">2024-01-26T06:30:13Z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29DDB8F1F95B44F2959663ED33D76D16_12</vt:lpwstr>
  </property>
</Properties>
</file>