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抚远市人民政府房屋征收决定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抚政征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[2023]003号</w:t>
      </w:r>
    </w:p>
    <w:p>
      <w:pPr>
        <w:jc w:val="center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</w:t>
      </w:r>
      <w:r>
        <w:rPr>
          <w:rFonts w:hint="eastAsia" w:ascii="仿宋" w:hAnsi="仿宋" w:eastAsia="仿宋" w:cs="仿宋"/>
          <w:sz w:val="32"/>
          <w:szCs w:val="40"/>
        </w:rPr>
        <w:t>中办、国办《关于加大边民支持力度促进守边固边的指导意见》（中办发〔2017〕53号）精神，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据</w:t>
      </w:r>
      <w:r>
        <w:rPr>
          <w:rFonts w:hint="eastAsia" w:ascii="仿宋" w:hAnsi="仿宋" w:eastAsia="仿宋" w:cs="仿宋"/>
          <w:sz w:val="32"/>
          <w:szCs w:val="31"/>
        </w:rPr>
        <w:t>国务院令第590号《国有土地上房屋征收与补偿条例》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1"/>
        </w:rPr>
        <w:t>《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佳木斯市</w:t>
      </w:r>
      <w:r>
        <w:rPr>
          <w:rFonts w:hint="eastAsia" w:ascii="仿宋" w:hAnsi="仿宋" w:eastAsia="仿宋" w:cs="仿宋"/>
          <w:sz w:val="32"/>
          <w:szCs w:val="31"/>
        </w:rPr>
        <w:t>国有土地上房屋征收与补偿条例》</w:t>
      </w:r>
      <w:r>
        <w:rPr>
          <w:rFonts w:hint="eastAsia" w:ascii="仿宋" w:hAnsi="仿宋" w:eastAsia="仿宋" w:cs="仿宋"/>
          <w:sz w:val="32"/>
          <w:szCs w:val="31"/>
          <w:lang w:val="en-US" w:eastAsia="zh-CN"/>
        </w:rPr>
        <w:t>规定，现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房屋征收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80" w:lineRule="auto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房屋征收主体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：抚远市人民政府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征收实施单位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：抚远市房屋征收服务中心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房产估价机构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：具有省住建厅资质的房地产评估公司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房屋征收面积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：11327平方米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房屋征收户数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：116户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房屋征收期限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：2023年7月28日至2023年8月28日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被征收人对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抚远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市人民政府做出的《房屋征收决定》不服的，可自本决定公告之日起六十日内向黑龙江省人民政府申请行政复议，或在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个月内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依法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向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佳木斯铁路运输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法院提起行政诉讼。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1：抚远人民政府关于房屋征收的通告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: 补偿方式及标准执行《</w:t>
      </w:r>
      <w:r>
        <w:rPr>
          <w:rFonts w:hint="eastAsia" w:ascii="仿宋" w:hAnsi="仿宋" w:eastAsia="仿宋" w:cs="仿宋"/>
          <w:sz w:val="32"/>
          <w:szCs w:val="32"/>
        </w:rPr>
        <w:t>抚远市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鸭南乡富兴村、平原村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房屋征收</w:t>
      </w:r>
      <w:r>
        <w:rPr>
          <w:rFonts w:hint="eastAsia" w:ascii="仿宋" w:hAnsi="仿宋" w:eastAsia="仿宋" w:cs="仿宋"/>
          <w:sz w:val="32"/>
          <w:szCs w:val="32"/>
        </w:rPr>
        <w:t>补偿实施方案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》。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抚远市人民政府</w:t>
      </w:r>
    </w:p>
    <w:p>
      <w:pPr>
        <w:wordWrap/>
        <w:adjustRightInd/>
        <w:snapToGrid/>
        <w:spacing w:beforeAutospacing="0" w:afterAutospacing="0" w:line="480" w:lineRule="auto"/>
        <w:ind w:left="0" w:leftChars="0" w:right="0"/>
        <w:jc w:val="center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2023年7月28日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BhYmFkM2U5N2EyNjRkYjdmNDE4YWEzODMyMDcifQ=="/>
  </w:docVars>
  <w:rsids>
    <w:rsidRoot w:val="16600F4A"/>
    <w:rsid w:val="0D604FF5"/>
    <w:rsid w:val="16600F4A"/>
    <w:rsid w:val="3A4D2A17"/>
    <w:rsid w:val="3C2E423E"/>
    <w:rsid w:val="408A24DB"/>
    <w:rsid w:val="6DD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418</Characters>
  <Lines>0</Lines>
  <Paragraphs>0</Paragraphs>
  <TotalTime>1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2023-04-29T07:27:00Z</dcterms:created>
  <dc:creator>儲繼有</dc:creator>
  <cp:lastModifiedBy>儲繼有</cp:lastModifiedBy>
  <cp:lastPrinted>2023-08-08T07:44:48Z</cp:lastPrinted>
  <dcterms:modified xsi:type="dcterms:W3CDTF">2023-08-08T07:45:43Z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1E3E341E9DB94C0F8A906878D7E855C9</vt:lpwstr>
  </property>
</Properties>
</file>