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tabs>
          <w:tab w:val="left" w:pos="6241"/>
        </w:tabs>
        <w:kinsoku/>
        <w:wordWrap/>
        <w:overflowPunct w:val="0"/>
        <w:topLinePunct w:val="0"/>
        <w:autoSpaceDE/>
        <w:autoSpaceDN/>
        <w:bidi w:val="0"/>
        <w:adjustRightInd w:val="0"/>
        <w:snapToGrid w:val="0"/>
        <w:spacing w:before="0" w:beforeAutospacing="0" w:after="0" w:afterAutospacing="0" w:line="640" w:lineRule="exact"/>
        <w:ind w:right="0"/>
        <w:jc w:val="both"/>
        <w:textAlignment w:val="auto"/>
        <w:outlineLvl w:val="9"/>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附件1</w:t>
      </w:r>
    </w:p>
    <w:p>
      <w:pPr>
        <w:spacing w:line="579" w:lineRule="exact"/>
        <w:jc w:val="left"/>
        <w:rPr>
          <w:rFonts w:hint="eastAsia" w:ascii="黑体" w:eastAsia="黑体"/>
          <w:szCs w:val="32"/>
        </w:rPr>
      </w:pPr>
    </w:p>
    <w:p>
      <w:pPr>
        <w:keepNext w:val="0"/>
        <w:keepLines w:val="0"/>
        <w:pageBreakBefore w:val="0"/>
        <w:widowControl w:val="0"/>
        <w:suppressLineNumbers w:val="0"/>
        <w:tabs>
          <w:tab w:val="left" w:pos="6241"/>
        </w:tabs>
        <w:kinsoku/>
        <w:wordWrap/>
        <w:overflowPunct w:val="0"/>
        <w:topLinePunct w:val="0"/>
        <w:autoSpaceDE/>
        <w:autoSpaceDN/>
        <w:bidi w:val="0"/>
        <w:adjustRightInd w:val="0"/>
        <w:snapToGrid w:val="0"/>
        <w:spacing w:before="0" w:beforeAutospacing="0" w:after="0" w:afterAutospacing="0" w:line="640" w:lineRule="exact"/>
        <w:ind w:right="0"/>
        <w:jc w:val="center"/>
        <w:textAlignment w:val="auto"/>
        <w:outlineLvl w:val="9"/>
        <w:rPr>
          <w:rFonts w:hint="eastAsia" w:ascii="微软简标宋" w:hAnsi="微软简标宋" w:eastAsia="微软简标宋" w:cs="微软简标宋"/>
          <w:b w:val="0"/>
          <w:bCs/>
          <w:kern w:val="0"/>
          <w:sz w:val="44"/>
          <w:szCs w:val="44"/>
          <w:lang w:val="en-US" w:eastAsia="zh-CN" w:bidi="ar"/>
        </w:rPr>
      </w:pPr>
      <w:r>
        <w:rPr>
          <w:rFonts w:hint="eastAsia" w:ascii="微软简标宋" w:hAnsi="微软简标宋" w:eastAsia="微软简标宋" w:cs="微软简标宋"/>
          <w:b w:val="0"/>
          <w:bCs/>
          <w:kern w:val="0"/>
          <w:sz w:val="44"/>
          <w:szCs w:val="44"/>
          <w:lang w:val="en-US" w:eastAsia="zh-CN" w:bidi="ar"/>
        </w:rPr>
        <w:t>安全生产标准化三级企业延期换证名单</w:t>
      </w:r>
    </w:p>
    <w:p>
      <w:pPr>
        <w:spacing w:line="579" w:lineRule="exact"/>
        <w:rPr>
          <w:rFonts w:hint="eastAsia" w:ascii="仿宋_GB2312"/>
          <w:szCs w:val="32"/>
        </w:rPr>
      </w:pP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中国石油天然气股份有限公司黑龙江佳木斯销售分公司抚远经营部东方第一加油站</w:t>
      </w: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中国石油天然气股份有限公司黑龙江佳木斯销售分公司抚远经营部第二加油站</w:t>
      </w: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中国石油天然气股份有限公司黑龙江佳木斯销售分公司抚远经营部浓桥加油站</w:t>
      </w: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中国石油天然气股份有限公司黑龙江佳木斯销售分公司抚远经营部寒葱沟加油站</w:t>
      </w: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中国石油天然气股份有限公司黑龙江佳木斯销售分公司抚远经营部别拉洪加油站</w:t>
      </w:r>
    </w:p>
    <w:p>
      <w:pPr>
        <w:numPr>
          <w:ilvl w:val="0"/>
          <w:numId w:val="1"/>
        </w:numPr>
        <w:tabs>
          <w:tab w:val="left" w:pos="790"/>
        </w:tabs>
        <w:spacing w:line="579" w:lineRule="exact"/>
        <w:ind w:firstLine="640" w:firstLineChars="200"/>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中国石油天然气股份有限公司黑龙江佳木斯销售分公司抚远经营部海青加油站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99F3A4"/>
    <w:multiLevelType w:val="singleLevel"/>
    <w:tmpl w:val="DC99F3A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B4E20"/>
    <w:rsid w:val="30BB4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2022-08-09T01:26:00Z</dcterms:created>
  <dc:creator>Administrator</dc:creator>
  <cp:lastModifiedBy>Administrator</cp:lastModifiedBy>
  <dcterms:modified xsi:type="dcterms:W3CDTF">2022-08-09T01:26:47Z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