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鸭南乡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2021年政府信息公开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2021年以来，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鸭南乡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乡人民政府在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市委、市政府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的正确领导下，认真贯彻落实党的十九大及习近平总书记系列讲话精神，以习近平新时代中国特色社会主义思想为指导，根据《中华人民共和国政府信息公开条例》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鸭南乡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着力深化公开内容、加强政策解读、主动回应关切、健全公开平台、强化督促落实，充分保障人民群众的知情权、参与权、监督权，努力为群众提供更好的政务公开服务，政府信息公开工作取得积极进展。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（一）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主动公开政府信息的情况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2021年，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鸭南乡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按照《条例》要求，积极运用“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鸭南微讯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”微信公众号，在显著位置设置专栏等多种信息公开形式，抓好法定主动公开内容发布，实现新冠肺炎疫情防控信息公开，积极回应公众关切。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鸭南乡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在“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鸭南微讯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”微信平台公开发布信息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78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条，涉及政策文件解读、规划计划、公共服务、政务动态、通知公告等方面内容。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（二）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依申请公开政府信息办理情况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我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乡没有收到政府信息公开申请。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（三）因政府信息公开申请行政复议、提起行政诉讼的情况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乡没有因政府信息公开申请行政复议、提起行政诉讼的情况。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</w:p>
    <w:p>
      <w:pPr>
        <w:widowControl/>
        <w:ind w:firstLine="8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二、</w:t>
      </w:r>
      <w:r>
        <w:rPr>
          <w:rFonts w:hint="eastAsia" w:ascii="黑体" w:hAnsi="黑体" w:eastAsia="黑体" w:cs="黑体"/>
          <w:sz w:val="32"/>
          <w:szCs w:val="32"/>
          <w:lang w:bidi="ar"/>
        </w:rPr>
        <w:t>主动公开政府信息情况</w:t>
      </w:r>
    </w:p>
    <w:tbl>
      <w:tblPr>
        <w:tblStyle w:val="5"/>
        <w:tblW w:w="9735" w:type="dxa"/>
        <w:jc w:val="center"/>
        <w:tblInd w:w="0" w:type="dxa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bidi="ar"/>
        </w:rPr>
      </w:pPr>
    </w:p>
    <w:p>
      <w:pPr>
        <w:widowControl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三、收到和处理政府信息公开申请情况</w:t>
      </w:r>
    </w:p>
    <w:tbl>
      <w:tblPr>
        <w:tblStyle w:val="5"/>
        <w:tblW w:w="9750" w:type="dxa"/>
        <w:jc w:val="center"/>
        <w:tblInd w:w="-617" w:type="dxa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41"/>
        <w:gridCol w:w="3205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48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商业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科研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widowControl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四、政府信息公开行政复议、行政诉讼情况</w:t>
      </w:r>
    </w:p>
    <w:tbl>
      <w:tblPr>
        <w:tblStyle w:val="5"/>
        <w:tblW w:w="9750" w:type="dxa"/>
        <w:jc w:val="center"/>
        <w:tblInd w:w="0" w:type="dxa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8"/>
          <w:sz w:val="32"/>
          <w:szCs w:val="32"/>
        </w:rPr>
        <w:t>（一）存在的主要问题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2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1.公开信息及形式有待完善。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2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2.公开内容需要进一步深化。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2" w:firstLineChars="200"/>
        <w:jc w:val="left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8"/>
          <w:sz w:val="32"/>
          <w:szCs w:val="32"/>
        </w:rPr>
        <w:t>（二）整改措施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2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1.加大公开力度。及时发布和更新依法应主动公开的政府信息，确保政府信息及时公开，并认真做好答复依申请公开政府信息工作。进一步完善政府信息公开制度，不断建立健全工作机制，维护政府信息公开工作的正常秩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2" w:firstLineChars="20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2.丰富公开形式。在进一步加强政府网站信息公开专栏和墙板建设的同时，增加适合社区和农村群众的政府信息公开查询点，为广大人民群众提供完整、详细的资料。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六、其他需要报告的事项</w:t>
      </w:r>
    </w:p>
    <w:p>
      <w:pPr>
        <w:ind w:firstLine="672" w:firstLineChars="200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我乡无其他需要报告事项</w:t>
      </w:r>
    </w:p>
    <w:sectPr>
      <w:headerReference r:id="rId3" w:type="default"/>
      <w:footerReference r:id="rId4" w:type="default"/>
      <w:pgSz w:w="11906" w:h="16838"/>
      <w:pgMar w:top="1383" w:right="1800" w:bottom="1383" w:left="1800" w:header="851" w:footer="82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113F38"/>
    <w:multiLevelType w:val="singleLevel"/>
    <w:tmpl w:val="D0113F3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9793C"/>
    <w:rsid w:val="003D16A1"/>
    <w:rsid w:val="0EC2531C"/>
    <w:rsid w:val="0F7E1CAF"/>
    <w:rsid w:val="0F864F78"/>
    <w:rsid w:val="0FEC3853"/>
    <w:rsid w:val="178B4657"/>
    <w:rsid w:val="214B08C6"/>
    <w:rsid w:val="35B829E6"/>
    <w:rsid w:val="44917066"/>
    <w:rsid w:val="5ED12C4C"/>
    <w:rsid w:val="5EEE376F"/>
    <w:rsid w:val="63C9793C"/>
    <w:rsid w:val="66C73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0&#24180;&#25242;&#36828;&#24066;&#40493;&#21335;&#20065;&#25919;&#24220;&#20449;&#24687;&#20844;&#24320;&#24037;&#20316;&#24180;&#24230;&#25253;&#2157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2020年抚远市鸭南乡政府信息公开工作年度报告.dot</Template>
  <Pages>5</Pages>
  <Words>1657</Words>
  <Characters>1686</Characters>
  <Lines>0</Lines>
  <Paragraphs>0</Paragraphs>
  <TotalTime>7</TotalTime>
  <ScaleCrop>false</ScaleCrop>
  <LinksUpToDate>false</LinksUpToDate>
  <CharactersWithSpaces>1690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2021-01-12T09:56:00Z</dcterms:created>
  <dc:creator>天才小浣熊</dc:creator>
  <cp:lastModifiedBy>Administrator</cp:lastModifiedBy>
  <dcterms:modified xsi:type="dcterms:W3CDTF">2022-01-20T01:16:23Z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