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Style w:val="6"/>
          <w:b/>
          <w:color w:val="333333"/>
        </w:rPr>
        <w:t>营商环境建设监督局2020年政府信息公开工作年度报告</w:t>
      </w:r>
    </w:p>
    <w:bookmarkEnd w:id="0"/>
    <w:p>
      <w:pPr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  <w:color w:val="333333"/>
          <w:sz w:val="24"/>
          <w:szCs w:val="24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ascii="黑体" w:hAnsi="宋体" w:eastAsia="黑体" w:cs="黑体"/>
          <w:color w:val="333333"/>
          <w:sz w:val="30"/>
          <w:szCs w:val="30"/>
        </w:rPr>
        <w:t>一、总体情况 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2020年，抚远市营商环境建设监督局认真落实党中央、国务院关于深入推进政府信息公开工作的相关部署，根据《中华人民共和国政府信息公开条例》等相关要求，以推进职责领域信息公开、加强政策解读、回应社会关切为重点，密切围绕全市中心工作和2020年抚远市政务公开政务服务工作要点，完善政务服务体系，不断深化政务公开，切实保障了人民群众的知情权、参与权、表达权和监督权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2020年，我局持续推进对政府信息公开工作的管理，对各类信息按照规定的内容、程序、形式和时限进行公开，严格实施网上政务信息公开管理系统运行机制，通过政府网站、微信公众号等渠道及时发布工作职责相关信息和公告。全年公开各类政府信息共计176条次，其中向上一级别单位公开47条、门户网站公开27条、微信公众号公开102篇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黑体" w:hAnsi="宋体" w:eastAsia="黑体" w:cs="黑体"/>
          <w:color w:val="333333"/>
          <w:sz w:val="30"/>
          <w:szCs w:val="30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0"/>
        <w:gridCol w:w="1922"/>
        <w:gridCol w:w="1922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7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D9F1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                   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本年新公开数量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  规章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 规范性文件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D9F1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                   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 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 行政许可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D9F1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                   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本年增/减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行政处罚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行政强制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D9F1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                   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 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行政事业性收费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 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D9F1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                   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采购项目数量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政府集中采购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  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  69.6万元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黑体" w:hAnsi="宋体" w:eastAsia="黑体" w:cs="黑体"/>
          <w:color w:val="333333"/>
          <w:sz w:val="30"/>
          <w:szCs w:val="30"/>
        </w:rPr>
        <w:t>三、收到和处理政府信息公开申请情况</w:t>
      </w:r>
    </w:p>
    <w:tbl>
      <w:tblPr>
        <w:tblW w:w="8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170"/>
        <w:gridCol w:w="649"/>
        <w:gridCol w:w="882"/>
        <w:gridCol w:w="882"/>
        <w:gridCol w:w="882"/>
        <w:gridCol w:w="882"/>
        <w:gridCol w:w="882"/>
        <w:gridCol w:w="882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4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  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自然人</w:t>
            </w:r>
          </w:p>
        </w:tc>
        <w:tc>
          <w:tcPr>
            <w:tcW w:w="34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商业企业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科研机构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社会公益组织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法律服务机构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其他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三、本年度办理结果</w:t>
            </w:r>
          </w:p>
        </w:tc>
        <w:tc>
          <w:tcPr>
            <w:tcW w:w="3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（二）部分公开（区分处理的，只记这一情形，不计其他情形）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（三）不予公开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2.其他法律行政法规禁止公开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3.危及“三安全一稳定”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4.保护第三方合法权益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5.属于三类内部事务信息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6.属于四类过程性信息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7.属于行政执法案卷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8.属于行政查询事项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（四）无法提供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1.本机关不掌握相关政府信息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2.没有现成信息需要另行制作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3.补正后申请内容仍不明确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（五）不予处理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1.信访举报投诉类申请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2.重复申请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3.要求提供公开出版物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4.无正当理由大量反复申请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（六）其他处理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（七）总计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四、结转下年度继续办理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黑体" w:hAnsi="宋体" w:eastAsia="黑体" w:cs="黑体"/>
          <w:color w:val="333333"/>
          <w:sz w:val="30"/>
          <w:szCs w:val="30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522"/>
        <w:gridCol w:w="522"/>
        <w:gridCol w:w="522"/>
        <w:gridCol w:w="667"/>
        <w:gridCol w:w="522"/>
        <w:gridCol w:w="522"/>
        <w:gridCol w:w="522"/>
        <w:gridCol w:w="534"/>
        <w:gridCol w:w="690"/>
        <w:gridCol w:w="541"/>
        <w:gridCol w:w="541"/>
        <w:gridCol w:w="541"/>
        <w:gridCol w:w="541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行政复议</w:t>
            </w:r>
          </w:p>
        </w:tc>
        <w:tc>
          <w:tcPr>
            <w:tcW w:w="6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           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结果维持</w:t>
            </w:r>
          </w:p>
        </w:tc>
        <w:tc>
          <w:tcPr>
            <w:tcW w:w="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结果纠正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其他结果</w:t>
            </w:r>
          </w:p>
        </w:tc>
        <w:tc>
          <w:tcPr>
            <w:tcW w:w="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尚未审结</w:t>
            </w:r>
          </w:p>
        </w:tc>
        <w:tc>
          <w:tcPr>
            <w:tcW w:w="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 总计</w:t>
            </w:r>
          </w:p>
        </w:tc>
        <w:tc>
          <w:tcPr>
            <w:tcW w:w="29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未经复议直接起诉</w:t>
            </w:r>
          </w:p>
        </w:tc>
        <w:tc>
          <w:tcPr>
            <w:tcW w:w="3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复议后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结果维持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结果纠正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其他结果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尚未审结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总计</w:t>
            </w: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结果维持</w:t>
            </w:r>
          </w:p>
        </w:tc>
        <w:tc>
          <w:tcPr>
            <w:tcW w:w="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结果纠正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其他结果</w:t>
            </w:r>
          </w:p>
        </w:tc>
        <w:tc>
          <w:tcPr>
            <w:tcW w:w="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尚未审结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黑体" w:hAnsi="宋体" w:eastAsia="黑体" w:cs="黑体"/>
          <w:color w:val="333333"/>
          <w:sz w:val="30"/>
          <w:szCs w:val="30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2020年，我局政府信息公开工作取得了一定成效，但也存在政府公开范围需进一步拓宽、内容需进一步深入、时效性需进一步提升、功能需进一步增强等问题。针对以上信息公开工作中存在的问题，2020年，我局将认真贯彻落实有关工作要求，进一步推进政府信息公开工作。下一步，我局将重点做好以下几方面工作：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一是继续强化主动公开力度。 进一步细化、优化政府信息公开目录，不断加大政府信息的公开力度，以社会需求为导向，选择社会关注度高的信息作为突破口，不断丰富信息公开的内容，继续强化信息内容更新。充分发挥政府网站专栏、微信公众号等渠道作用，提高政府环境信息公开的时效性、全面性、覆盖面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二是继续推进重点职责领域信息公开。深化“放管服”改革成效，坚持以群众评价为第一评价、以群众感受为第一感受，推进以提高政务服务效率、优化市场环境、营造公平市场环境等方面为重点的信息公开，进一步健全和完善重点领域信息公开工作机制和程序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三是继续完善我局信息公开发布流程。继续做好重要政策解读和重点领域政府信息公开发布机制，健全政府信息公开申请登记、审核、办理、答复、归档等各项内部工作制度，确保工作质量。及时通过政府网站发布重要政策解读信息，健全和完善新闻发布流程，推进重要政府信息及热点问题定期有序发布工作，重视公开办理效率和答复质量，推动政府信息公开工作取得更大进展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黑体" w:hAnsi="宋体" w:eastAsia="黑体" w:cs="黑体"/>
          <w:color w:val="333333"/>
          <w:sz w:val="30"/>
          <w:szCs w:val="30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我局无其他需要报告的事项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227A"/>
    <w:rsid w:val="430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225" w:afterAutospacing="0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styleId="10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2021-01-27T07:44:00Z</dcterms:created>
  <dc:creator>A    Шань 姗</dc:creator>
  <cp:lastModifiedBy>A    Шань 姗</cp:lastModifiedBy>
  <dcterms:modified xsi:type="dcterms:W3CDTF">2021-01-27T07:44:51Z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