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我要办工伤“一件事”办事流程</w:t>
      </w:r>
    </w:p>
    <w:p>
      <w:pPr>
        <w:spacing w:line="220" w:lineRule="atLeast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_x0000_s1032" o:spid="_x0000_s1026" style="position:absolute;left:0;margin-left:261.9pt;margin-top:0.15pt;height:46.95pt;width:93.1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申请人根据前置件目录提供前置件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33" o:spid="_x0000_s1027" style="position:absolute;left:0;margin-left:0.6pt;margin-top:4.5pt;height:42.6pt;width:98.95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退回申请材料</w:t>
                  </w:r>
                </w:p>
                <w:p/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31" o:spid="_x0000_s1028" style="position:absolute;left:0;margin-left:369.4pt;margin-top:41.5pt;height:45.05pt;width:98.3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  <w:sz w:val="18"/>
                      <w:szCs w:val="18"/>
                    </w:rPr>
                    <w:t>前置件不齐全，一次性告知补充前置件</w:t>
                  </w:r>
                </w:p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_x0000_s1056" o:spid="_x0000_s1029" style="position:absolute;left:0;margin-left:254.85pt;margin-top:395.2pt;height:46.35pt;width:131.45pt;rotation:0f;z-index:25166848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39" o:spid="_x0000_s1030" type="#_x0000_t34" style="position:absolute;left:0;margin-left:355pt;margin-top:22.7pt;height:18.8pt;width:45.7pt;rotation:11796480f;z-index:251667456;" o:ole="f" fillcolor="#FFFFFF" filled="t" o:preferrelative="t" stroked="t" coordorigin="0,0" coordsize="21600,21600" adj="-142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37" o:spid="_x0000_s1031" type="#_x0000_t32" style="position:absolute;left:0;margin-left:318.05pt;margin-top:67.15pt;height:0.05pt;width:51.3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71" o:spid="_x0000_s1032" type="#_x0000_t34" style="position:absolute;left:0;margin-left:43.2pt;margin-top:0.55pt;height:117.05pt;width:198.5pt;rotation:11796480f;z-index:251672576;" o:ole="f" fillcolor="#FFFFFF" filled="t" o:preferrelative="t" stroked="t" coordorigin="0,0" coordsize="21600,21600" adj="21561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36" o:spid="_x0000_s1033" type="#_x0000_t32" style="position:absolute;left:0;margin-left:318.05pt;margin-top:0.55pt;height:45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26" o:spid="_x0000_s1034" style="position:absolute;left:0;margin-left:249.75pt;margin-top:-0.3pt;height:22.65pt;width:132.1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rect>
        </w:pict>
      </w:r>
      <w:r>
        <w:rPr>
          <w:rFonts w:hint="eastAsia"/>
        </w:rPr>
        <w:t xml:space="preserve">              </w:t>
      </w:r>
      <w:r>
        <w:rPr>
          <w:rFonts w:hint="eastAsia"/>
          <w:sz w:val="16"/>
          <w:szCs w:val="16"/>
        </w:rPr>
        <w:t>不符合会规定</w: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30" o:spid="_x0000_s1035" style="position:absolute;left:0;flip:y;margin-left:241.7pt;margin-top:21.5pt;height:56.45pt;width:150.8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抚远市市</w:t>
                  </w:r>
                  <w:r>
                    <w:rPr>
                      <w:rFonts w:hint="eastAsia"/>
                    </w:rPr>
                    <w:t>人社局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工伤认定</w:t>
                  </w:r>
                </w:p>
                <w:p/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35" o:spid="_x0000_s1036" type="#_x0000_t32" style="position:absolute;left:0;margin-left:318pt;margin-top:0.05pt;height:21.45pt;width:0.1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bookmarkStart w:id="0" w:name="_GoBack"/>
      <w:bookmarkEnd w:id="0"/>
    </w:p>
    <w:p>
      <w:pPr>
        <w:tabs>
          <w:tab w:val="left" w:pos="925"/>
        </w:tabs>
        <w:rPr>
          <w:sz w:val="16"/>
          <w:szCs w:val="16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60" o:spid="_x0000_s1037" type="#_x0000_t32" style="position:absolute;left:0;margin-left:318.1pt;margin-top:8.15pt;height:18.7pt;width:0.0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 xml:space="preserve">                </w:t>
      </w:r>
    </w:p>
    <w:p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29" o:spid="_x0000_s1038" style="position:absolute;left:0;margin-left:244.15pt;margin-top:7pt;height:54.5pt;width:137.7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佳木斯市</w:t>
                  </w:r>
                  <w:r>
                    <w:rPr>
                      <w:rFonts w:hint="eastAsia"/>
                    </w:rPr>
                    <w:t>人社局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劳动能力鉴定</w:t>
                  </w:r>
                </w:p>
                <w:p/>
              </w:txbxContent>
            </v:textbox>
          </v:rect>
        </w:pict>
      </w:r>
    </w:p>
    <w:p/>
    <w:p>
      <w:pPr>
        <w:tabs>
          <w:tab w:val="left" w:pos="820"/>
        </w:tabs>
        <w:rPr>
          <w:sz w:val="16"/>
          <w:szCs w:val="16"/>
        </w:rPr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62" o:spid="_x0000_s1039" type="#_x0000_t32" style="position:absolute;left:0;margin-left:319.2pt;margin-top:14.95pt;height:18.8pt;width:0.05pt;rotation:0f;z-index:25167155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ect id="_x0000_s1073" o:spid="_x0000_s1040" style="position:absolute;left:0;margin-left:231.7pt;margin-top:33.75pt;height:74.05pt;width:192.8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抚远市社保</w:t>
                  </w:r>
                  <w:r>
                    <w:rPr>
                      <w:rFonts w:hint="eastAsia"/>
                    </w:rPr>
                    <w:t>局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市统筹区域机关、事业、企业及民办非企业单位工伤保险待遇核定</w:t>
                  </w:r>
                </w:p>
                <w:p/>
              </w:txbxContent>
            </v:textbox>
          </v: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_x0000_s1058" o:spid="_x0000_s1041" type="#_x0000_t32" style="position:absolute;left:0;flip:x;margin-left:318.05pt;margin-top:89.75pt;height:53.3pt;width:0.05pt;rotation:0f;z-index:25166950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sectPr>
      <w:pgSz w:w="16838" w:h="11906" w:orient="landscape"/>
      <w:pgMar w:top="1800" w:right="1440" w:bottom="1800" w:left="1440" w:header="708" w:footer="708" w:gutter="0"/>
      <w:cols w:space="720" w:num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2020-12-14T05:34:26Z</dcterms:modified>
  <dc:title>我要办工伤“一件事”办事流程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