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我要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办工伤</w:t>
      </w:r>
      <w:r>
        <w:rPr>
          <w:rFonts w:hint="eastAsia" w:ascii="宋体" w:hAnsi="宋体"/>
          <w:b/>
          <w:bCs/>
          <w:sz w:val="44"/>
          <w:szCs w:val="44"/>
        </w:rPr>
        <w:t>“一件事”办事指南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一、事项名称：</w:t>
      </w:r>
      <w:r>
        <w:rPr>
          <w:rFonts w:hint="eastAsia" w:ascii="仿宋" w:hAnsi="仿宋" w:eastAsia="仿宋"/>
          <w:sz w:val="30"/>
          <w:szCs w:val="30"/>
        </w:rPr>
        <w:t>我要办</w:t>
      </w:r>
      <w:r>
        <w:rPr>
          <w:rFonts w:hint="eastAsia" w:ascii="仿宋" w:hAnsi="仿宋" w:eastAsia="仿宋"/>
          <w:sz w:val="30"/>
          <w:szCs w:val="30"/>
          <w:lang w:eastAsia="zh-CN"/>
        </w:rPr>
        <w:t>工伤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 xml:space="preserve"> 二、办件类型：</w:t>
      </w:r>
      <w:r>
        <w:rPr>
          <w:rFonts w:hint="eastAsia" w:ascii="黑体" w:hAnsi="黑体" w:eastAsia="黑体"/>
          <w:sz w:val="30"/>
          <w:szCs w:val="30"/>
          <w:lang w:eastAsia="zh-CN"/>
        </w:rPr>
        <w:t>即办件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rPr>
          <w:rFonts w:hint="eastAsia" w:ascii="仿宋" w:hAnsi="仿宋" w:eastAsia="黑体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 xml:space="preserve"> 三、联办事项：</w:t>
      </w:r>
    </w:p>
    <w:tbl>
      <w:tblPr>
        <w:tblW w:w="87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30"/>
        <w:gridCol w:w="1243"/>
        <w:gridCol w:w="1730"/>
        <w:gridCol w:w="2075"/>
      </w:tblGrid>
      <w:tr>
        <w:trPr>
          <w:trHeight w:val="67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联办事项名称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类型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实施主体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办理结果</w:t>
            </w:r>
          </w:p>
        </w:tc>
      </w:tr>
      <w:tr>
        <w:trPr>
          <w:trHeight w:val="10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劳动能力鉴定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佳木斯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市人社局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出具鉴定结果</w:t>
            </w:r>
          </w:p>
        </w:tc>
      </w:tr>
      <w:tr>
        <w:trPr>
          <w:trHeight w:val="10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工伤认定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抚远市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市人社局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确认工伤</w:t>
            </w:r>
          </w:p>
        </w:tc>
      </w:tr>
      <w:tr>
        <w:trPr>
          <w:trHeight w:val="142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市统筹区域机关、事业、企业及民办非企业单位工伤保险待遇核定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抚远市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社保局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确定工伤待遇</w:t>
            </w:r>
          </w:p>
        </w:tc>
      </w:tr>
    </w:tbl>
    <w:p>
      <w:pPr>
        <w:ind w:firstLine="600" w:firstLineChars="200"/>
        <w:rPr>
          <w:rFonts w:hint="eastAsia" w:ascii="仿宋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四、办公地点及受理窗口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现场提交途径：市政务服务中心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人社局窗口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五、办公时间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周一至周五：上午8:30-11：30  下午13:30-16：30</w:t>
      </w:r>
    </w:p>
    <w:p>
      <w:pPr>
        <w:ind w:firstLine="2100" w:firstLineChars="7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（周六、周日及国家法定节假日休息）</w:t>
      </w:r>
    </w:p>
    <w:p>
      <w:pPr>
        <w:ind w:firstLine="600" w:firstLineChars="200"/>
        <w:rPr>
          <w:rFonts w:hint="eastAsia" w:ascii="仿宋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六、承办科室及咨询电话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抚远</w:t>
      </w:r>
      <w:r>
        <w:rPr>
          <w:rFonts w:hint="eastAsia" w:ascii="仿宋" w:hAnsi="仿宋" w:eastAsia="仿宋"/>
          <w:sz w:val="30"/>
          <w:szCs w:val="30"/>
          <w:lang w:eastAsia="zh-CN"/>
        </w:rPr>
        <w:t>市人社局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咨询电话：0454-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2132800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2.抚远市社保局          </w:t>
      </w:r>
      <w:r>
        <w:rPr>
          <w:rFonts w:hint="eastAsia" w:ascii="仿宋" w:hAnsi="仿宋" w:eastAsia="仿宋"/>
          <w:sz w:val="30"/>
          <w:szCs w:val="30"/>
        </w:rPr>
        <w:t>咨询电话：0454-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2132668</w:t>
      </w:r>
    </w:p>
    <w:p>
      <w:pPr>
        <w:ind w:firstLine="600" w:firstLineChars="200"/>
        <w:rPr>
          <w:rFonts w:hint="eastAsia" w:ascii="仿宋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七、监督科室及投诉电话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抚远市人社局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监督科室：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抚远市办公室</w:t>
      </w:r>
      <w:r>
        <w:rPr>
          <w:rFonts w:hint="eastAsia" w:ascii="仿宋" w:hAnsi="仿宋" w:eastAsia="仿宋"/>
          <w:sz w:val="30"/>
          <w:szCs w:val="30"/>
        </w:rPr>
        <w:t>监督电话：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0454-2132612</w:t>
      </w:r>
      <w:r>
        <w:rPr>
          <w:rFonts w:hint="eastAsia" w:ascii="仿宋" w:hAnsi="仿宋" w:eastAsia="仿宋"/>
          <w:sz w:val="30"/>
          <w:szCs w:val="30"/>
        </w:rPr>
        <w:t xml:space="preserve">         </w:t>
      </w: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八、办理时限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工伤认定：法定时限60个工作日，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承诺时限15个工作日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劳动能力鉴定</w:t>
      </w:r>
      <w:r>
        <w:rPr>
          <w:rFonts w:hint="eastAsia" w:ascii="仿宋" w:hAnsi="仿宋" w:eastAsia="仿宋"/>
          <w:sz w:val="30"/>
          <w:szCs w:val="30"/>
          <w:lang w:eastAsia="zh-CN"/>
        </w:rPr>
        <w:t>：法定时限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60个工作日，承诺时限30个工作日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市统筹区域机关、事业、企业及民办非企业单位工伤保险待遇核定</w:t>
      </w:r>
      <w:r>
        <w:rPr>
          <w:rFonts w:hint="eastAsia" w:ascii="仿宋" w:hAnsi="仿宋" w:eastAsia="仿宋"/>
          <w:sz w:val="30"/>
          <w:szCs w:val="30"/>
          <w:lang w:eastAsia="zh-CN"/>
        </w:rPr>
        <w:t>：法定时限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30个工作日，承诺时限15个工作日。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九、申请条件</w:t>
      </w:r>
    </w:p>
    <w:p>
      <w:pPr>
        <w:ind w:firstLine="6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1.劳动能力鉴定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应当符合下列条件：</w:t>
      </w:r>
    </w:p>
    <w:p>
      <w:pPr>
        <w:ind w:firstLine="6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职工发生工伤，经治疗伤情相对稳定后存在残疾，影响劳动能力的，应当进行劳动能力鉴定。申请鉴定的单位或者个人对设 区的市级劳动能力鉴定委员会会出的鉴定结论不服的，可以在收到该鉴定结论之日起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日内向省劳动能力鉴定委员会提出再次鉴定申请。自省劳动能力鉴定结论作出之日起1年后，工伤职工或者直系亲属、所在单位或者经办机构认为伤残情况发一变化的 可以申请劳动能力复查鉴定。</w:t>
      </w:r>
    </w:p>
    <w:p>
      <w:pPr>
        <w:numPr>
          <w:ilvl w:val="0"/>
          <w:numId w:val="2"/>
        </w:numPr>
        <w:ind w:left="160" w:leftChars="0" w:firstLine="0" w:firstLineChars="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工伤认定  </w:t>
      </w:r>
    </w:p>
    <w:p>
      <w:pPr>
        <w:numPr>
          <w:numId w:val="0"/>
        </w:numPr>
        <w:ind w:left="160" w:leftChars="0"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中华人民共和国境内的企业、事业单位、社会团体、民办非企业单位、基金会、律师事务所、会计事务所等组织和有 雇工的个体工商户。</w:t>
      </w:r>
    </w:p>
    <w:p>
      <w:pPr>
        <w:numPr>
          <w:numId w:val="0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3、市统筹区域机关、事业、企业及民办非企业单位工伤保险待遇核定</w:t>
      </w:r>
    </w:p>
    <w:p>
      <w:pPr>
        <w:numPr>
          <w:numId w:val="0"/>
        </w:numPr>
        <w:ind w:left="160" w:leftChars="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 1） 门诊、住院费用；</w:t>
      </w:r>
    </w:p>
    <w:p>
      <w:pPr>
        <w:numPr>
          <w:numId w:val="0"/>
        </w:numPr>
        <w:ind w:left="160" w:leftChars="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（2、）鉴定有等级的工伤人员一次性伤残补助金；</w:t>
      </w:r>
    </w:p>
    <w:p>
      <w:pPr>
        <w:numPr>
          <w:numId w:val="0"/>
        </w:numPr>
        <w:ind w:left="160" w:leftChars="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（3） 解除关系一次性工伤医疗补助金；</w:t>
      </w:r>
    </w:p>
    <w:p>
      <w:pPr>
        <w:numPr>
          <w:numId w:val="0"/>
        </w:numPr>
        <w:ind w:left="160" w:leftChars="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（4、）工亡待遇；</w:t>
      </w:r>
    </w:p>
    <w:tbl>
      <w:tblPr>
        <w:tblpPr w:leftFromText="180" w:rightFromText="180" w:vertAnchor="text" w:horzAnchor="page" w:tblpX="1023" w:tblpY="2003"/>
        <w:tblOverlap w:val="never"/>
        <w:tblW w:w="1071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6"/>
        <w:gridCol w:w="407"/>
        <w:gridCol w:w="2618"/>
        <w:gridCol w:w="1134"/>
        <w:gridCol w:w="1701"/>
        <w:gridCol w:w="850"/>
        <w:gridCol w:w="3451"/>
      </w:tblGrid>
      <w:tr>
        <w:trPr>
          <w:trHeight w:val="934" w:hRule="atLeast"/>
        </w:trPr>
        <w:tc>
          <w:tcPr>
            <w:tcW w:w="55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涉及</w:t>
            </w:r>
          </w:p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证照</w:t>
            </w:r>
          </w:p>
        </w:tc>
        <w:tc>
          <w:tcPr>
            <w:tcW w:w="40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序号</w:t>
            </w:r>
          </w:p>
        </w:tc>
        <w:tc>
          <w:tcPr>
            <w:tcW w:w="261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申请材料</w:t>
            </w:r>
          </w:p>
        </w:tc>
        <w:tc>
          <w:tcPr>
            <w:tcW w:w="113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材料来源</w:t>
            </w:r>
          </w:p>
        </w:tc>
        <w:tc>
          <w:tcPr>
            <w:tcW w:w="170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材料详细要求</w:t>
            </w:r>
          </w:p>
        </w:tc>
        <w:tc>
          <w:tcPr>
            <w:tcW w:w="8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必要性</w:t>
            </w:r>
          </w:p>
        </w:tc>
        <w:tc>
          <w:tcPr>
            <w:tcW w:w="345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备注</w:t>
            </w:r>
          </w:p>
        </w:tc>
      </w:tr>
      <w:tr>
        <w:trPr>
          <w:trHeight w:val="584" w:hRule="atLeast"/>
        </w:trPr>
        <w:tc>
          <w:tcPr>
            <w:tcW w:w="556" w:type="dxa"/>
            <w:vMerge w:val="restart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both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  <w:lang w:eastAsia="zh-CN"/>
              </w:rPr>
              <w:t>共同</w:t>
            </w:r>
            <w:r>
              <w:rPr>
                <w:rFonts w:hint="eastAsia" w:ascii="仿宋" w:hAnsi="仿宋" w:eastAsia="仿宋" w:cs="微软雅黑"/>
                <w:color w:val="555555"/>
              </w:rPr>
              <w:t>材料</w:t>
            </w:r>
          </w:p>
        </w:tc>
        <w:tc>
          <w:tcPr>
            <w:tcW w:w="40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555555"/>
                <w:sz w:val="21"/>
                <w:szCs w:val="21"/>
              </w:rPr>
              <w:t>1</w:t>
            </w:r>
          </w:p>
        </w:tc>
        <w:tc>
          <w:tcPr>
            <w:tcW w:w="261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both"/>
              <w:rPr>
                <w:rFonts w:ascii="仿宋" w:hAnsi="仿宋" w:eastAsia="仿宋" w:cs="Times New Roman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555555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 w:cs="Times New Roman"/>
                <w:color w:val="555555"/>
                <w:sz w:val="21"/>
                <w:szCs w:val="21"/>
                <w:lang w:eastAsia="zh-CN"/>
              </w:rPr>
              <w:t>工伤</w:t>
            </w:r>
            <w:r>
              <w:rPr>
                <w:rFonts w:hint="eastAsia" w:ascii="仿宋" w:hAnsi="仿宋" w:eastAsia="仿宋" w:cs="Times New Roman"/>
                <w:color w:val="555555"/>
                <w:sz w:val="21"/>
                <w:szCs w:val="21"/>
              </w:rPr>
              <w:t>“一件事”申请表》</w:t>
            </w:r>
          </w:p>
        </w:tc>
        <w:tc>
          <w:tcPr>
            <w:tcW w:w="113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</w:rPr>
              <w:t>申请人提交</w:t>
            </w:r>
          </w:p>
        </w:tc>
        <w:tc>
          <w:tcPr>
            <w:tcW w:w="170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555555"/>
                <w:sz w:val="21"/>
                <w:szCs w:val="21"/>
              </w:rPr>
              <w:t>原件1份</w:t>
            </w:r>
          </w:p>
        </w:tc>
        <w:tc>
          <w:tcPr>
            <w:tcW w:w="8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</w:rPr>
              <w:t>必要</w:t>
            </w:r>
          </w:p>
        </w:tc>
        <w:tc>
          <w:tcPr>
            <w:tcW w:w="345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原办理只需要填报：《</w:t>
            </w:r>
            <w:r>
              <w:rPr>
                <w:rFonts w:hint="eastAsia"/>
                <w:b/>
                <w:bCs/>
                <w:sz w:val="24"/>
                <w:szCs w:val="24"/>
              </w:rPr>
              <w:t>工伤认定申请表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》、《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职工伤残等级鉴定申请表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》</w:t>
            </w:r>
          </w:p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</w:p>
        </w:tc>
      </w:tr>
      <w:tr>
        <w:trPr>
          <w:trHeight w:val="557" w:hRule="atLeast"/>
        </w:trPr>
        <w:tc>
          <w:tcPr>
            <w:tcW w:w="556" w:type="dxa"/>
            <w:vMerge w:val="continue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仿宋" w:hAnsi="仿宋" w:eastAsia="仿宋" w:cs="微软雅黑"/>
                <w:color w:val="55555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1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rPr>
                <w:rFonts w:hint="eastAsia" w:ascii="仿宋" w:hAnsi="仿宋" w:eastAsia="仿宋" w:cs="微软雅黑"/>
                <w:color w:val="555555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  <w:lang w:eastAsia="zh-CN"/>
              </w:rPr>
              <w:t>身份证</w:t>
            </w:r>
          </w:p>
        </w:tc>
        <w:tc>
          <w:tcPr>
            <w:tcW w:w="113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</w:rPr>
              <w:t>申请人提交</w:t>
            </w:r>
          </w:p>
        </w:tc>
        <w:tc>
          <w:tcPr>
            <w:tcW w:w="170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原件一份</w:t>
            </w:r>
          </w:p>
        </w:tc>
        <w:tc>
          <w:tcPr>
            <w:tcW w:w="8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</w:rPr>
              <w:t>必要</w:t>
            </w:r>
          </w:p>
        </w:tc>
        <w:tc>
          <w:tcPr>
            <w:tcW w:w="345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</w:p>
        </w:tc>
      </w:tr>
    </w:tbl>
    <w:p>
      <w:pPr>
        <w:ind w:firstLine="6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十、材料清单</w:t>
      </w: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十一、联合办理基本流程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附后。 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tbl>
      <w:tblPr>
        <w:tblpPr w:leftFromText="180" w:rightFromText="180" w:vertAnchor="text" w:horzAnchor="page" w:tblpX="844" w:tblpY="35"/>
        <w:tblOverlap w:val="never"/>
        <w:tblW w:w="10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337"/>
        <w:gridCol w:w="2613"/>
        <w:gridCol w:w="1162"/>
        <w:gridCol w:w="1675"/>
        <w:gridCol w:w="838"/>
        <w:gridCol w:w="3295"/>
      </w:tblGrid>
      <w:tr>
        <w:trPr>
          <w:trHeight w:val="2335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工伤认定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1、《工伤认定申请表》；2、与用人单位存在劳动关系的证明材料；3、与用人单位存在劳动关系的证明材料。4、身份证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提交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一份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必要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82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劳动能力鉴定</w:t>
            </w:r>
          </w:p>
        </w:tc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1、职工发生工伤，经治疗伤情相对稳定后存在残疾，影响劳动能力的，应当进行劳动能力鉴定。申请鉴定的单位或者个人对设 区的市级劳动能力鉴定委员会会出的鉴定结论不服的，可以在收到该鉴定结论之日起15日内向省劳动能力鉴定委员会提出再次 鉴定申请。自省劳动能力鉴定结论作出之日起1年后，工伤职工或者直系亲属、所在单位或者经办机构认为伤残情况发一变化的 可以申请劳动能力复查鉴定。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提交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一份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必要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十二、收费标准及依据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不收费。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7928175">
    <w:nsid w:val="0373E9EF"/>
    <w:multiLevelType w:val="singleLevel"/>
    <w:tmpl w:val="0373E9EF"/>
    <w:lvl w:ilvl="0" w:tentative="1">
      <w:start w:val="1"/>
      <w:numFmt w:val="decimal"/>
      <w:suff w:val="nothing"/>
      <w:lvlText w:val="（%1）"/>
      <w:lvlJc w:val="left"/>
    </w:lvl>
  </w:abstractNum>
  <w:abstractNum w:abstractNumId="3891734171">
    <w:nsid w:val="E7F7269B"/>
    <w:multiLevelType w:val="singleLevel"/>
    <w:tmpl w:val="E7F7269B"/>
    <w:lvl w:ilvl="0" w:tentative="1">
      <w:start w:val="2"/>
      <w:numFmt w:val="decimal"/>
      <w:suff w:val="nothing"/>
      <w:lvlText w:val="%1、"/>
      <w:lvlJc w:val="left"/>
      <w:pPr>
        <w:ind w:left="160" w:leftChars="0" w:firstLine="0" w:firstLineChars="0"/>
      </w:pPr>
    </w:lvl>
  </w:abstractNum>
  <w:num w:numId="1">
    <w:abstractNumId w:val="57928175"/>
  </w:num>
  <w:num w:numId="2">
    <w:abstractNumId w:val="38917341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621</Words>
  <Characters>3543</Characters>
  <Lines>29</Lines>
  <Paragraphs>8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2020-07-27T00:58:00Z</dcterms:created>
  <dc:creator>Administrator</dc:creator>
  <cp:lastModifiedBy>Administrator</cp:lastModifiedBy>
  <dcterms:modified xsi:type="dcterms:W3CDTF">2020-12-08T07:02:18Z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