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锐字云字库小标宋体1.0" w:hAnsi="锐字云字库小标宋体1.0" w:eastAsia="锐字云字库小标宋体1.0" w:cs="锐字云字库小标宋体1.0"/>
          <w:sz w:val="36"/>
          <w:szCs w:val="36"/>
          <w:lang w:val="en-US" w:eastAsia="zh-CN"/>
        </w:rPr>
      </w:pPr>
      <w:r>
        <w:rPr>
          <w:rFonts w:hint="eastAsia" w:ascii="锐字云字库小标宋体1.0" w:hAnsi="锐字云字库小标宋体1.0" w:eastAsia="锐字云字库小标宋体1.0" w:cs="锐字云字库小标宋体1.0"/>
          <w:sz w:val="36"/>
          <w:szCs w:val="36"/>
          <w:lang w:val="en-US" w:eastAsia="zh-CN"/>
        </w:rPr>
        <w:t>随机抽查事项清单</w:t>
      </w:r>
    </w:p>
    <w:tbl>
      <w:tblPr>
        <w:tblStyle w:val="4"/>
        <w:tblW w:w="15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2"/>
        <w:gridCol w:w="7828"/>
        <w:gridCol w:w="3662"/>
        <w:gridCol w:w="1463"/>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9" w:hRule="atLeast"/>
        </w:trPr>
        <w:tc>
          <w:tcPr>
            <w:tcW w:w="992" w:type="dxa"/>
          </w:tcPr>
          <w:p>
            <w:pPr>
              <w:jc w:val="center"/>
              <w:rPr>
                <w:rFonts w:hint="eastAsia"/>
                <w:vertAlign w:val="baseline"/>
                <w:lang w:val="en-US" w:eastAsia="zh-CN"/>
              </w:rPr>
            </w:pPr>
            <w:r>
              <w:rPr>
                <w:rFonts w:hint="eastAsia"/>
                <w:vertAlign w:val="baseline"/>
                <w:lang w:val="en-US" w:eastAsia="zh-CN"/>
              </w:rPr>
              <w:t>序号</w:t>
            </w:r>
          </w:p>
        </w:tc>
        <w:tc>
          <w:tcPr>
            <w:tcW w:w="7828" w:type="dxa"/>
          </w:tcPr>
          <w:p>
            <w:pPr>
              <w:jc w:val="center"/>
              <w:rPr>
                <w:rFonts w:hint="eastAsia"/>
                <w:vertAlign w:val="baseline"/>
                <w:lang w:val="en-US" w:eastAsia="zh-CN"/>
              </w:rPr>
            </w:pPr>
            <w:r>
              <w:rPr>
                <w:rFonts w:hint="eastAsia"/>
                <w:vertAlign w:val="baseline"/>
                <w:lang w:val="en-US" w:eastAsia="zh-CN"/>
              </w:rPr>
              <w:t>检查依据</w:t>
            </w:r>
          </w:p>
        </w:tc>
        <w:tc>
          <w:tcPr>
            <w:tcW w:w="3662" w:type="dxa"/>
          </w:tcPr>
          <w:p>
            <w:pPr>
              <w:jc w:val="center"/>
              <w:rPr>
                <w:rFonts w:hint="eastAsia"/>
                <w:vertAlign w:val="baseline"/>
                <w:lang w:val="en-US" w:eastAsia="zh-CN"/>
              </w:rPr>
            </w:pPr>
            <w:r>
              <w:rPr>
                <w:rFonts w:hint="eastAsia"/>
                <w:vertAlign w:val="baseline"/>
                <w:lang w:val="en-US" w:eastAsia="zh-CN"/>
              </w:rPr>
              <w:t>检查事项</w:t>
            </w:r>
          </w:p>
        </w:tc>
        <w:tc>
          <w:tcPr>
            <w:tcW w:w="1463" w:type="dxa"/>
          </w:tcPr>
          <w:p>
            <w:pPr>
              <w:jc w:val="center"/>
              <w:rPr>
                <w:rFonts w:hint="eastAsia"/>
                <w:vertAlign w:val="baseline"/>
                <w:lang w:val="en-US" w:eastAsia="zh-CN"/>
              </w:rPr>
            </w:pPr>
            <w:r>
              <w:rPr>
                <w:rFonts w:hint="eastAsia"/>
                <w:vertAlign w:val="baseline"/>
                <w:lang w:val="en-US" w:eastAsia="zh-CN"/>
              </w:rPr>
              <w:t>检查方式</w:t>
            </w:r>
          </w:p>
        </w:tc>
        <w:tc>
          <w:tcPr>
            <w:tcW w:w="1599" w:type="dxa"/>
            <w:textDirection w:val="lrTb"/>
            <w:vAlign w:val="top"/>
          </w:tcPr>
          <w:p>
            <w:pPr>
              <w:jc w:val="center"/>
              <w:rPr>
                <w:rFonts w:hint="eastAsia"/>
                <w:vertAlign w:val="baseline"/>
                <w:lang w:val="en-US" w:eastAsia="zh-CN"/>
              </w:rPr>
            </w:pPr>
            <w:r>
              <w:rPr>
                <w:rFonts w:hint="eastAsia"/>
                <w:vertAlign w:val="baseline"/>
                <w:lang w:val="en-US" w:eastAsia="zh-CN"/>
              </w:rPr>
              <w:t>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2" w:type="dxa"/>
            <w:vAlign w:val="center"/>
          </w:tcPr>
          <w:p>
            <w:pPr>
              <w:jc w:val="center"/>
              <w:rPr>
                <w:rFonts w:hint="eastAsia" w:ascii="锐字云字库仿宋体1.0" w:hAnsi="锐字云字库仿宋体1.0" w:eastAsia="锐字云字库仿宋体1.0" w:cs="锐字云字库仿宋体1.0"/>
                <w:sz w:val="30"/>
                <w:szCs w:val="30"/>
                <w:vertAlign w:val="baseline"/>
                <w:lang w:val="en-US" w:eastAsia="zh-CN"/>
              </w:rPr>
            </w:pPr>
            <w:r>
              <w:rPr>
                <w:rFonts w:hint="eastAsia" w:ascii="锐字云字库仿宋体1.0" w:hAnsi="锐字云字库仿宋体1.0" w:eastAsia="锐字云字库仿宋体1.0" w:cs="锐字云字库仿宋体1.0"/>
                <w:sz w:val="30"/>
                <w:szCs w:val="30"/>
                <w:vertAlign w:val="baseline"/>
                <w:lang w:val="en-US" w:eastAsia="zh-CN"/>
              </w:rPr>
              <w:t>1</w:t>
            </w:r>
          </w:p>
        </w:tc>
        <w:tc>
          <w:tcPr>
            <w:tcW w:w="7828" w:type="dxa"/>
            <w:vAlign w:val="center"/>
          </w:tcPr>
          <w:p>
            <w:pPr>
              <w:jc w:val="both"/>
              <w:rPr>
                <w:rFonts w:hint="eastAsia"/>
              </w:rPr>
            </w:pPr>
            <w:r>
              <w:rPr>
                <w:rFonts w:hint="eastAsia"/>
              </w:rPr>
              <w:t>1.《药品管理法》第六十三条：“药品监督管理部门有权按照法律、行政法规的规定对报经其审批的药品研制和药品的生产、经营以及医疗机构使用药品的事项进行监督检查，有关单位和个人不得拒绝和隐瞒。”</w:t>
            </w:r>
          </w:p>
          <w:p>
            <w:pPr>
              <w:jc w:val="both"/>
              <w:rPr>
                <w:rFonts w:hint="eastAsia"/>
                <w:vertAlign w:val="baseline"/>
                <w:lang w:val="en-US" w:eastAsia="zh-CN"/>
              </w:rPr>
            </w:pPr>
            <w:r>
              <w:rPr>
                <w:rFonts w:hint="eastAsia"/>
              </w:rPr>
              <w:t>2.《药品管理法实施条例》第五十六条：“药品监督管理部门（含省级人民政府药品监督管理部门依法设立的药品监督管理机构）依法对药品的研制、生产、经营、使用实施监督检查。</w:t>
            </w:r>
          </w:p>
        </w:tc>
        <w:tc>
          <w:tcPr>
            <w:tcW w:w="3662" w:type="dxa"/>
            <w:vAlign w:val="center"/>
          </w:tcPr>
          <w:p>
            <w:pPr>
              <w:jc w:val="both"/>
              <w:rPr>
                <w:rFonts w:hint="eastAsia"/>
                <w:lang w:val="en-US" w:eastAsia="zh-CN"/>
              </w:rPr>
            </w:pPr>
            <w:r>
              <w:rPr>
                <w:rFonts w:hint="eastAsia"/>
              </w:rPr>
              <w:t>药品经营监督检</w:t>
            </w:r>
            <w:r>
              <w:rPr>
                <w:rFonts w:hint="eastAsia"/>
                <w:lang w:val="en-US" w:eastAsia="zh-CN"/>
              </w:rPr>
              <w:t>查</w:t>
            </w:r>
            <w:r>
              <w:rPr>
                <w:rFonts w:hint="eastAsia"/>
                <w:lang w:eastAsia="zh-CN"/>
              </w:rPr>
              <w:t>（</w:t>
            </w:r>
            <w:r>
              <w:rPr>
                <w:rFonts w:hint="eastAsia"/>
                <w:lang w:val="en-US" w:eastAsia="zh-CN"/>
              </w:rPr>
              <w:t>药品</w:t>
            </w:r>
            <w:r>
              <w:rPr>
                <w:rFonts w:hint="eastAsia"/>
              </w:rPr>
              <w:t>经营企业执行药品管理法律、法规及实施《药品经营质量管理规范》的情况。</w:t>
            </w:r>
            <w:r>
              <w:rPr>
                <w:rFonts w:hint="eastAsia"/>
                <w:lang w:eastAsia="zh-CN"/>
              </w:rPr>
              <w:t>）</w:t>
            </w:r>
          </w:p>
        </w:tc>
        <w:tc>
          <w:tcPr>
            <w:tcW w:w="1463" w:type="dxa"/>
            <w:vMerge w:val="restart"/>
            <w:vAlign w:val="center"/>
          </w:tcPr>
          <w:p>
            <w:pPr>
              <w:jc w:val="both"/>
              <w:rPr>
                <w:rFonts w:hint="eastAsia"/>
              </w:rPr>
            </w:pPr>
            <w:r>
              <w:rPr>
                <w:rFonts w:hint="eastAsia"/>
              </w:rPr>
              <w:t xml:space="preserve">随机选取抽查对象，随机选派执法人员现场检查等方式 </w:t>
            </w:r>
          </w:p>
          <w:p>
            <w:pPr>
              <w:jc w:val="both"/>
              <w:rPr>
                <w:rFonts w:hint="eastAsia"/>
                <w:vertAlign w:val="baseline"/>
                <w:lang w:val="en-US" w:eastAsia="zh-CN"/>
              </w:rPr>
            </w:pPr>
          </w:p>
        </w:tc>
        <w:tc>
          <w:tcPr>
            <w:tcW w:w="1599" w:type="dxa"/>
            <w:textDirection w:val="lrTb"/>
            <w:vAlign w:val="center"/>
          </w:tcPr>
          <w:p>
            <w:pPr>
              <w:jc w:val="both"/>
              <w:rPr>
                <w:rFonts w:hint="eastAsia"/>
                <w:vertAlign w:val="baseline"/>
                <w:lang w:val="en-US" w:eastAsia="zh-CN"/>
              </w:rPr>
            </w:pPr>
            <w:r>
              <w:rPr>
                <w:rFonts w:hint="eastAsia"/>
              </w:rPr>
              <w:t>药品经营企业</w:t>
            </w:r>
            <w:r>
              <w:rPr>
                <w:rFonts w:hint="eastAsia"/>
                <w:lang w:eastAsia="zh-CN"/>
              </w:rPr>
              <w:t>、</w:t>
            </w:r>
            <w:r>
              <w:rPr>
                <w:rFonts w:hint="eastAsia"/>
                <w:lang w:val="en-US" w:eastAsia="zh-CN"/>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2" w:type="dxa"/>
            <w:vAlign w:val="center"/>
          </w:tcPr>
          <w:p>
            <w:pPr>
              <w:jc w:val="center"/>
              <w:rPr>
                <w:rFonts w:hint="eastAsia" w:ascii="锐字云字库仿宋体1.0" w:hAnsi="锐字云字库仿宋体1.0" w:eastAsia="锐字云字库仿宋体1.0" w:cs="锐字云字库仿宋体1.0"/>
                <w:sz w:val="30"/>
                <w:szCs w:val="30"/>
                <w:vertAlign w:val="baseline"/>
                <w:lang w:val="en-US" w:eastAsia="zh-CN"/>
              </w:rPr>
            </w:pPr>
            <w:r>
              <w:rPr>
                <w:rFonts w:hint="eastAsia" w:ascii="锐字云字库仿宋体1.0" w:hAnsi="锐字云字库仿宋体1.0" w:eastAsia="锐字云字库仿宋体1.0" w:cs="锐字云字库仿宋体1.0"/>
                <w:sz w:val="30"/>
                <w:szCs w:val="30"/>
                <w:vertAlign w:val="baseline"/>
                <w:lang w:val="en-US" w:eastAsia="zh-CN"/>
              </w:rPr>
              <w:t>2</w:t>
            </w:r>
          </w:p>
        </w:tc>
        <w:tc>
          <w:tcPr>
            <w:tcW w:w="7828" w:type="dxa"/>
            <w:vAlign w:val="center"/>
          </w:tcPr>
          <w:p>
            <w:pPr>
              <w:jc w:val="both"/>
              <w:rPr>
                <w:rFonts w:hint="eastAsia"/>
              </w:rPr>
            </w:pPr>
            <w:r>
              <w:rPr>
                <w:rFonts w:hint="eastAsia"/>
              </w:rPr>
              <w:t>1.《医疗器械监督管理条例》（国务院令第650号）第五十三条：“食品药品监督管理部门应当对医疗器械的注册、备案、生产、经营、使用活动加强监督检查，……”</w:t>
            </w:r>
          </w:p>
          <w:p>
            <w:pPr>
              <w:jc w:val="both"/>
              <w:rPr>
                <w:rFonts w:hint="eastAsia"/>
              </w:rPr>
            </w:pPr>
            <w:r>
              <w:rPr>
                <w:rFonts w:hint="eastAsia"/>
              </w:rPr>
              <w:t>第五十四条：“食品药品监督管理部门在监督检查中有下列职权：（一）进入现场实施检查、抽取样品……”</w:t>
            </w:r>
          </w:p>
          <w:p>
            <w:pPr>
              <w:jc w:val="both"/>
              <w:rPr>
                <w:rFonts w:hint="eastAsia"/>
                <w:vertAlign w:val="baseline"/>
                <w:lang w:val="en-US" w:eastAsia="zh-CN"/>
              </w:rPr>
            </w:pPr>
            <w:r>
              <w:rPr>
                <w:rFonts w:hint="eastAsia"/>
              </w:rPr>
              <w:t xml:space="preserve">2.《医疗器械经营监督管理办法》（总局令第8号）第四十四条：“食品药品监督管理部门应当定期或者不定期对医疗器械经营企业符合经营质量管理规范要求的情况进行监督检查，督促企业规范经营活动。”                           </w:t>
            </w:r>
          </w:p>
        </w:tc>
        <w:tc>
          <w:tcPr>
            <w:tcW w:w="3662" w:type="dxa"/>
            <w:vAlign w:val="center"/>
          </w:tcPr>
          <w:p>
            <w:pPr>
              <w:jc w:val="both"/>
              <w:rPr>
                <w:rFonts w:hint="eastAsia" w:eastAsiaTheme="minorEastAsia"/>
                <w:lang w:val="en-US" w:eastAsia="zh-CN"/>
              </w:rPr>
            </w:pPr>
            <w:r>
              <w:rPr>
                <w:rFonts w:hint="eastAsia"/>
              </w:rPr>
              <w:t>医疗器械经营监督检查</w:t>
            </w:r>
            <w:r>
              <w:rPr>
                <w:rFonts w:hint="eastAsia"/>
                <w:lang w:eastAsia="zh-CN"/>
              </w:rPr>
              <w:t>（</w:t>
            </w:r>
            <w:r>
              <w:rPr>
                <w:rFonts w:hint="eastAsia"/>
              </w:rPr>
              <w:t>经营企业执行药品管理法律、法规及实施《药品经营质量管理规范》的情况。</w:t>
            </w:r>
            <w:r>
              <w:rPr>
                <w:rFonts w:hint="eastAsia"/>
                <w:lang w:eastAsia="zh-CN"/>
              </w:rPr>
              <w:t>）</w:t>
            </w:r>
          </w:p>
        </w:tc>
        <w:tc>
          <w:tcPr>
            <w:tcW w:w="1463" w:type="dxa"/>
            <w:vMerge w:val="continue"/>
            <w:tcBorders/>
            <w:vAlign w:val="center"/>
          </w:tcPr>
          <w:p>
            <w:pPr>
              <w:jc w:val="both"/>
              <w:rPr>
                <w:rFonts w:hint="eastAsia"/>
                <w:vertAlign w:val="baseline"/>
                <w:lang w:val="en-US" w:eastAsia="zh-CN"/>
              </w:rPr>
            </w:pPr>
          </w:p>
        </w:tc>
        <w:tc>
          <w:tcPr>
            <w:tcW w:w="1599" w:type="dxa"/>
            <w:textDirection w:val="lrTb"/>
            <w:vAlign w:val="center"/>
          </w:tcPr>
          <w:p>
            <w:pPr>
              <w:jc w:val="both"/>
              <w:rPr>
                <w:rFonts w:hint="eastAsia"/>
                <w:vertAlign w:val="baseline"/>
                <w:lang w:val="en-US" w:eastAsia="zh-CN"/>
              </w:rPr>
            </w:pPr>
            <w:r>
              <w:rPr>
                <w:rFonts w:hint="eastAsia"/>
              </w:rPr>
              <w:t>医疗器械经营企业</w:t>
            </w:r>
            <w:r>
              <w:rPr>
                <w:rFonts w:hint="eastAsia"/>
                <w:lang w:eastAsia="zh-CN"/>
              </w:rPr>
              <w:t>、</w:t>
            </w:r>
            <w:r>
              <w:rPr>
                <w:rFonts w:hint="eastAsia"/>
                <w:lang w:val="en-US" w:eastAsia="zh-CN"/>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2" w:type="dxa"/>
            <w:vAlign w:val="center"/>
          </w:tcPr>
          <w:p>
            <w:pPr>
              <w:jc w:val="center"/>
              <w:rPr>
                <w:rFonts w:hint="eastAsia" w:ascii="锐字云字库仿宋体1.0" w:hAnsi="锐字云字库仿宋体1.0" w:eastAsia="锐字云字库仿宋体1.0" w:cs="锐字云字库仿宋体1.0"/>
                <w:sz w:val="30"/>
                <w:szCs w:val="30"/>
                <w:vertAlign w:val="baseline"/>
                <w:lang w:val="en-US" w:eastAsia="zh-CN"/>
              </w:rPr>
            </w:pPr>
            <w:r>
              <w:rPr>
                <w:rFonts w:hint="eastAsia" w:ascii="锐字云字库仿宋体1.0" w:hAnsi="锐字云字库仿宋体1.0" w:eastAsia="锐字云字库仿宋体1.0" w:cs="锐字云字库仿宋体1.0"/>
                <w:sz w:val="30"/>
                <w:szCs w:val="30"/>
                <w:vertAlign w:val="baseline"/>
                <w:lang w:val="en-US" w:eastAsia="zh-CN"/>
              </w:rPr>
              <w:t>3</w:t>
            </w:r>
          </w:p>
        </w:tc>
        <w:tc>
          <w:tcPr>
            <w:tcW w:w="7828" w:type="dxa"/>
            <w:vAlign w:val="center"/>
          </w:tcPr>
          <w:p>
            <w:pPr>
              <w:jc w:val="both"/>
              <w:rPr>
                <w:rFonts w:hint="eastAsia"/>
                <w:vertAlign w:val="baseline"/>
                <w:lang w:val="en-US" w:eastAsia="zh-CN"/>
              </w:rPr>
            </w:pPr>
            <w:r>
              <w:rPr>
                <w:rFonts w:hint="eastAsia"/>
              </w:rPr>
              <w:t xml:space="preserve">《药品管理法》第六十三条 药品监督管理部门有权按照法律、行政法规的规定对报经其审批的药品研制和药品的生产、经营以及医疗机构使用药品的事项进行监督检查，有关单位和个人不得拒绝和隐瞒。                   </w:t>
            </w:r>
          </w:p>
        </w:tc>
        <w:tc>
          <w:tcPr>
            <w:tcW w:w="3662" w:type="dxa"/>
            <w:vAlign w:val="center"/>
          </w:tcPr>
          <w:p>
            <w:pPr>
              <w:jc w:val="both"/>
              <w:rPr>
                <w:rFonts w:hint="eastAsia" w:eastAsiaTheme="minorEastAsia"/>
                <w:lang w:val="en-US" w:eastAsia="zh-CN"/>
              </w:rPr>
            </w:pPr>
            <w:r>
              <w:rPr>
                <w:rFonts w:hint="eastAsia"/>
              </w:rPr>
              <w:t>药品使用监督检查</w:t>
            </w:r>
            <w:r>
              <w:rPr>
                <w:rFonts w:hint="eastAsia"/>
                <w:lang w:eastAsia="zh-CN"/>
              </w:rPr>
              <w:t>（</w:t>
            </w:r>
            <w:r>
              <w:rPr>
                <w:rFonts w:hint="eastAsia"/>
              </w:rPr>
              <w:t>药品使用检查：场所、设施、设备、仓储情况、索证索票、进货查验</w:t>
            </w:r>
            <w:bookmarkStart w:id="0" w:name="_GoBack"/>
            <w:bookmarkEnd w:id="0"/>
            <w:r>
              <w:rPr>
                <w:rFonts w:hint="eastAsia"/>
              </w:rPr>
              <w:t>情况，参照《药品流通监督管理办法》第三章的规定。</w:t>
            </w:r>
            <w:r>
              <w:rPr>
                <w:rFonts w:hint="eastAsia"/>
                <w:lang w:eastAsia="zh-CN"/>
              </w:rPr>
              <w:t>）</w:t>
            </w:r>
          </w:p>
        </w:tc>
        <w:tc>
          <w:tcPr>
            <w:tcW w:w="1463" w:type="dxa"/>
            <w:vMerge w:val="continue"/>
            <w:tcBorders/>
            <w:vAlign w:val="center"/>
          </w:tcPr>
          <w:p>
            <w:pPr>
              <w:jc w:val="both"/>
              <w:rPr>
                <w:rFonts w:hint="eastAsia"/>
                <w:vertAlign w:val="baseline"/>
                <w:lang w:val="en-US" w:eastAsia="zh-CN"/>
              </w:rPr>
            </w:pPr>
          </w:p>
        </w:tc>
        <w:tc>
          <w:tcPr>
            <w:tcW w:w="1599" w:type="dxa"/>
            <w:textDirection w:val="lrTb"/>
            <w:vAlign w:val="center"/>
          </w:tcPr>
          <w:p>
            <w:pPr>
              <w:jc w:val="both"/>
              <w:rPr>
                <w:rFonts w:hint="eastAsia" w:eastAsiaTheme="minorEastAsia"/>
                <w:lang w:val="en-US" w:eastAsia="zh-CN"/>
              </w:rPr>
            </w:pPr>
            <w:r>
              <w:rPr>
                <w:rFonts w:hint="eastAsia"/>
              </w:rPr>
              <w:t>药品经营企业</w:t>
            </w:r>
            <w:r>
              <w:rPr>
                <w:rFonts w:hint="eastAsia"/>
                <w:lang w:eastAsia="zh-CN"/>
              </w:rPr>
              <w:t>、</w:t>
            </w:r>
            <w:r>
              <w:rPr>
                <w:rFonts w:hint="eastAsia"/>
                <w:lang w:val="en-US" w:eastAsia="zh-CN"/>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2" w:type="dxa"/>
            <w:vAlign w:val="center"/>
          </w:tcPr>
          <w:p>
            <w:pPr>
              <w:jc w:val="center"/>
              <w:rPr>
                <w:rFonts w:hint="eastAsia" w:ascii="锐字云字库仿宋体1.0" w:hAnsi="锐字云字库仿宋体1.0" w:eastAsia="锐字云字库仿宋体1.0" w:cs="锐字云字库仿宋体1.0"/>
                <w:sz w:val="30"/>
                <w:szCs w:val="30"/>
                <w:vertAlign w:val="baseline"/>
                <w:lang w:val="en-US" w:eastAsia="zh-CN"/>
              </w:rPr>
            </w:pPr>
            <w:r>
              <w:rPr>
                <w:rFonts w:hint="eastAsia" w:ascii="锐字云字库仿宋体1.0" w:hAnsi="锐字云字库仿宋体1.0" w:eastAsia="锐字云字库仿宋体1.0" w:cs="锐字云字库仿宋体1.0"/>
                <w:sz w:val="30"/>
                <w:szCs w:val="30"/>
                <w:vertAlign w:val="baseline"/>
                <w:lang w:val="en-US" w:eastAsia="zh-CN"/>
              </w:rPr>
              <w:t>4</w:t>
            </w:r>
          </w:p>
        </w:tc>
        <w:tc>
          <w:tcPr>
            <w:tcW w:w="7828" w:type="dxa"/>
            <w:vAlign w:val="center"/>
          </w:tcPr>
          <w:p>
            <w:pPr>
              <w:jc w:val="both"/>
              <w:rPr>
                <w:rFonts w:hint="eastAsia"/>
                <w:vertAlign w:val="baseline"/>
                <w:lang w:val="en-US" w:eastAsia="zh-CN"/>
              </w:rPr>
            </w:pPr>
            <w:r>
              <w:rPr>
                <w:rFonts w:hint="eastAsia"/>
              </w:rPr>
              <w:t>《食品安全法》第一百零九条、第一百一十条、第一百一十三条。保健食品经营企业市、县（区）食品药品监督管理局经营产品的合法性情况；经营产品的标签标识、说明书合法合规情况；各项质量管理制度的制定和落实情况；供货商审查情况；人员健康、培训情况；货、票、帐相符情况；经营、储存场所情况；宣传情况等。</w:t>
            </w:r>
          </w:p>
        </w:tc>
        <w:tc>
          <w:tcPr>
            <w:tcW w:w="3662" w:type="dxa"/>
            <w:vAlign w:val="center"/>
          </w:tcPr>
          <w:p>
            <w:pPr>
              <w:jc w:val="both"/>
              <w:rPr>
                <w:rFonts w:hint="eastAsia" w:eastAsiaTheme="minorEastAsia"/>
                <w:lang w:val="en-US" w:eastAsia="zh-CN"/>
              </w:rPr>
            </w:pPr>
            <w:r>
              <w:rPr>
                <w:rFonts w:hint="eastAsia"/>
              </w:rPr>
              <w:t>保健食品经营监督检查</w:t>
            </w:r>
            <w:r>
              <w:rPr>
                <w:rFonts w:hint="eastAsia"/>
                <w:lang w:eastAsia="zh-CN"/>
              </w:rPr>
              <w:t>（</w:t>
            </w:r>
            <w:r>
              <w:rPr>
                <w:rFonts w:hint="eastAsia"/>
              </w:rPr>
              <w:t>根据《食品生产经营者日常监督检查办法》。</w:t>
            </w:r>
            <w:r>
              <w:rPr>
                <w:rFonts w:hint="eastAsia"/>
                <w:lang w:eastAsia="zh-CN"/>
              </w:rPr>
              <w:t>）</w:t>
            </w:r>
          </w:p>
        </w:tc>
        <w:tc>
          <w:tcPr>
            <w:tcW w:w="1463" w:type="dxa"/>
            <w:vMerge w:val="continue"/>
            <w:tcBorders/>
            <w:vAlign w:val="center"/>
          </w:tcPr>
          <w:p>
            <w:pPr>
              <w:jc w:val="both"/>
              <w:rPr>
                <w:rFonts w:hint="eastAsia"/>
                <w:vertAlign w:val="baseline"/>
                <w:lang w:val="en-US" w:eastAsia="zh-CN"/>
              </w:rPr>
            </w:pPr>
          </w:p>
        </w:tc>
        <w:tc>
          <w:tcPr>
            <w:tcW w:w="1599" w:type="dxa"/>
            <w:textDirection w:val="lrTb"/>
            <w:vAlign w:val="center"/>
          </w:tcPr>
          <w:p>
            <w:pPr>
              <w:jc w:val="both"/>
              <w:rPr>
                <w:rFonts w:hint="eastAsia"/>
              </w:rPr>
            </w:pPr>
            <w:r>
              <w:rPr>
                <w:rFonts w:hint="eastAsia"/>
              </w:rPr>
              <w:t>药品经营企业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92" w:type="dxa"/>
            <w:vAlign w:val="center"/>
          </w:tcPr>
          <w:p>
            <w:pPr>
              <w:jc w:val="center"/>
              <w:rPr>
                <w:rFonts w:hint="eastAsia" w:ascii="锐字云字库仿宋体1.0" w:hAnsi="锐字云字库仿宋体1.0" w:eastAsia="锐字云字库仿宋体1.0" w:cs="锐字云字库仿宋体1.0"/>
                <w:sz w:val="30"/>
                <w:szCs w:val="30"/>
                <w:vertAlign w:val="baseline"/>
                <w:lang w:val="en-US" w:eastAsia="zh-CN"/>
              </w:rPr>
            </w:pPr>
            <w:r>
              <w:rPr>
                <w:rFonts w:hint="eastAsia" w:ascii="锐字云字库仿宋体1.0" w:hAnsi="锐字云字库仿宋体1.0" w:eastAsia="锐字云字库仿宋体1.0" w:cs="锐字云字库仿宋体1.0"/>
                <w:sz w:val="30"/>
                <w:szCs w:val="30"/>
                <w:vertAlign w:val="baseline"/>
                <w:lang w:val="en-US" w:eastAsia="zh-CN"/>
              </w:rPr>
              <w:t>5</w:t>
            </w:r>
          </w:p>
        </w:tc>
        <w:tc>
          <w:tcPr>
            <w:tcW w:w="7828" w:type="dxa"/>
            <w:vAlign w:val="center"/>
          </w:tcPr>
          <w:p>
            <w:pPr>
              <w:jc w:val="both"/>
              <w:rPr>
                <w:rFonts w:hint="eastAsia"/>
              </w:rPr>
            </w:pPr>
            <w:r>
              <w:rPr>
                <w:rFonts w:hint="eastAsia"/>
              </w:rPr>
              <w:t>《医疗器械使用质量监督管理办法》（总局令第18号）第二十二条第一款 "食品药品监督管理部门按照风险管理原则，对使用环节的医疗器械质量实施监督管理"；第二十三条“食品药品监督管理部门对医疗器械使用单位建立、执行医疗器械使用质量管理制度的情况进行监督检查，应当记录监督检查结果，并纳入监督管理档案。......”第二十五条“食品药品监督管理部门应当加强对使用环节医疗器械的抽查检验。</w:t>
            </w:r>
          </w:p>
        </w:tc>
        <w:tc>
          <w:tcPr>
            <w:tcW w:w="3662" w:type="dxa"/>
            <w:vAlign w:val="center"/>
          </w:tcPr>
          <w:p>
            <w:pPr>
              <w:jc w:val="both"/>
              <w:rPr>
                <w:rFonts w:hint="eastAsia" w:eastAsiaTheme="minorEastAsia"/>
                <w:lang w:eastAsia="zh-CN"/>
              </w:rPr>
            </w:pPr>
            <w:r>
              <w:rPr>
                <w:rFonts w:hint="eastAsia"/>
              </w:rPr>
              <w:t>医疗器械使用监督检查</w:t>
            </w:r>
            <w:r>
              <w:rPr>
                <w:rFonts w:hint="eastAsia"/>
                <w:lang w:eastAsia="zh-CN"/>
              </w:rPr>
              <w:t>（</w:t>
            </w:r>
            <w:r>
              <w:rPr>
                <w:rFonts w:hint="eastAsia"/>
              </w:rPr>
              <w:t>医疗器械使用检查：经营企业资质、产品资质、产品合格证明文件，采购是否统一管理，进货记录，是否按规定验收，储运条件等，参照总局第18号令。</w:t>
            </w:r>
            <w:r>
              <w:rPr>
                <w:rFonts w:hint="eastAsia"/>
                <w:lang w:eastAsia="zh-CN"/>
              </w:rPr>
              <w:t>）</w:t>
            </w:r>
          </w:p>
        </w:tc>
        <w:tc>
          <w:tcPr>
            <w:tcW w:w="1463" w:type="dxa"/>
            <w:vMerge w:val="continue"/>
            <w:tcBorders/>
            <w:vAlign w:val="center"/>
          </w:tcPr>
          <w:p>
            <w:pPr>
              <w:jc w:val="both"/>
              <w:rPr>
                <w:rFonts w:hint="eastAsia"/>
              </w:rPr>
            </w:pPr>
          </w:p>
        </w:tc>
        <w:tc>
          <w:tcPr>
            <w:tcW w:w="1599" w:type="dxa"/>
            <w:textDirection w:val="lrTb"/>
            <w:vAlign w:val="center"/>
          </w:tcPr>
          <w:p>
            <w:pPr>
              <w:jc w:val="both"/>
              <w:rPr>
                <w:rFonts w:hint="eastAsia"/>
              </w:rPr>
            </w:pPr>
            <w:r>
              <w:rPr>
                <w:rFonts w:hint="eastAsia"/>
              </w:rPr>
              <w:t>医疗器械经营企业</w:t>
            </w:r>
            <w:r>
              <w:rPr>
                <w:rFonts w:hint="eastAsia"/>
                <w:lang w:eastAsia="zh-CN"/>
              </w:rPr>
              <w:t>、</w:t>
            </w:r>
            <w:r>
              <w:rPr>
                <w:rFonts w:hint="eastAsia"/>
                <w:lang w:val="en-US" w:eastAsia="zh-CN"/>
              </w:rPr>
              <w:t>医疗机构</w:t>
            </w:r>
          </w:p>
        </w:tc>
      </w:tr>
    </w:tbl>
    <w:p>
      <w:pPr>
        <w:jc w:val="both"/>
        <w:rPr>
          <w:rFonts w:hint="eastAsia"/>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1" w:fontKey="{F949A0C7-5C59-4A2B-925A-4EB6FA52A72A}"/>
  </w:font>
  <w:font w:name="锐字云字库仿宋体1.0">
    <w:panose1 w:val="02010604000000000000"/>
    <w:charset w:val="86"/>
    <w:family w:val="auto"/>
    <w:pitch w:val="default"/>
    <w:sig w:usb0="00000003" w:usb1="080E0000" w:usb2="00000000" w:usb3="00000000" w:csb0="00040001" w:csb1="00000000"/>
    <w:embedRegular r:id="rId2" w:fontKey="{D9EF8895-9573-4F93-9E1E-2DF67C36F9A0}"/>
  </w:font>
  <w:font w:name="新宋体">
    <w:panose1 w:val="02010609030101010101"/>
    <w:charset w:val="86"/>
    <w:family w:val="auto"/>
    <w:pitch w:val="default"/>
    <w:sig w:usb0="00000003" w:usb1="288F0000" w:usb2="00000006" w:usb3="00000000" w:csb0="00040001" w:csb1="00000000"/>
  </w:font>
  <w:font w:name="字体管家仿宋">
    <w:panose1 w:val="00020600040101010101"/>
    <w:charset w:val="86"/>
    <w:family w:val="auto"/>
    <w:pitch w:val="default"/>
    <w:sig w:usb0="A00002BF" w:usb1="18EF7CFA" w:usb2="00000016" w:usb3="00000000" w:csb0="0004009F" w:csb1="DFD70000"/>
  </w:font>
  <w:font w:name="锐字云字库小标宋体1.0">
    <w:panose1 w:val="02010604000000000000"/>
    <w:charset w:val="86"/>
    <w:family w:val="auto"/>
    <w:pitch w:val="default"/>
    <w:sig w:usb0="00000003" w:usb1="080E0000" w:usb2="00000000" w:usb3="00000000" w:csb0="00040001" w:csb1="00000000"/>
    <w:embedRegular r:id="rId3" w:fontKey="{4DCABD5E-0C22-4908-9BEF-C977BAE530E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E0FAB"/>
    <w:rsid w:val="066E0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2016-06-03T06:12:00Z</dcterms:created>
  <dc:creator>xm</dc:creator>
  <cp:lastModifiedBy>xm</cp:lastModifiedBy>
  <cp:lastPrinted>2016-06-03T06:57:24Z</cp:lastPrinted>
  <dcterms:modified xsi:type="dcterms:W3CDTF">2016-06-03T07:02:09Z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